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460E0" w:rsidRPr="00F460E0" w:rsidRDefault="00F460E0" w:rsidP="00F460E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460E0">
        <w:rPr>
          <w:rFonts w:ascii="Times New Roman" w:hAnsi="Times New Roman" w:cs="Times New Roman"/>
          <w:b/>
          <w:bCs/>
          <w:sz w:val="28"/>
          <w:szCs w:val="28"/>
        </w:rPr>
        <w:t>Interactive Model Performance and Explainability (</w:t>
      </w:r>
      <w:proofErr w:type="spellStart"/>
      <w:r w:rsidRPr="00F460E0">
        <w:rPr>
          <w:rFonts w:ascii="Times New Roman" w:hAnsi="Times New Roman" w:cs="Times New Roman"/>
          <w:b/>
          <w:bCs/>
          <w:sz w:val="28"/>
          <w:szCs w:val="28"/>
        </w:rPr>
        <w:t>IMPEx</w:t>
      </w:r>
      <w:proofErr w:type="spellEnd"/>
      <w:r w:rsidRPr="00F460E0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:rsidR="00F460E0" w:rsidRPr="008D4843" w:rsidRDefault="00F460E0" w:rsidP="00F460E0">
      <w:pPr>
        <w:jc w:val="both"/>
        <w:rPr>
          <w:rFonts w:ascii="Times New Roman" w:hAnsi="Times New Roman" w:cs="Times New Roman"/>
        </w:rPr>
      </w:pPr>
    </w:p>
    <w:p w:rsidR="009169FE" w:rsidRPr="009169FE" w:rsidRDefault="009169FE" w:rsidP="009169FE">
      <w:pPr>
        <w:jc w:val="both"/>
        <w:rPr>
          <w:rFonts w:ascii="Times New Roman" w:hAnsi="Times New Roman" w:cs="Times New Roman"/>
        </w:rPr>
      </w:pPr>
      <w:r w:rsidRPr="009169FE">
        <w:rPr>
          <w:rFonts w:ascii="Times New Roman" w:hAnsi="Times New Roman" w:cs="Times New Roman"/>
        </w:rPr>
        <w:t>The Interactive Model Performance and Explainability (</w:t>
      </w:r>
      <w:proofErr w:type="spellStart"/>
      <w:r w:rsidRPr="009169FE">
        <w:rPr>
          <w:rFonts w:ascii="Times New Roman" w:hAnsi="Times New Roman" w:cs="Times New Roman"/>
        </w:rPr>
        <w:t>IMPEx</w:t>
      </w:r>
      <w:proofErr w:type="spellEnd"/>
      <w:r w:rsidRPr="009169FE">
        <w:rPr>
          <w:rFonts w:ascii="Times New Roman" w:hAnsi="Times New Roman" w:cs="Times New Roman"/>
        </w:rPr>
        <w:t xml:space="preserve">) </w:t>
      </w:r>
      <w:r w:rsidR="00EB3705" w:rsidRPr="00EB3705">
        <w:rPr>
          <w:rFonts w:ascii="Times New Roman" w:hAnsi="Times New Roman" w:cs="Times New Roman"/>
        </w:rPr>
        <w:t>system is specifically designed to enhance machine learning interactions through course-based academic case studies.</w:t>
      </w:r>
      <w:r w:rsidRPr="009169FE">
        <w:rPr>
          <w:rFonts w:ascii="Times New Roman" w:hAnsi="Times New Roman" w:cs="Times New Roman"/>
        </w:rPr>
        <w:t xml:space="preserve"> It </w:t>
      </w:r>
      <w:r>
        <w:rPr>
          <w:rFonts w:ascii="Times New Roman" w:hAnsi="Times New Roman" w:cs="Times New Roman"/>
        </w:rPr>
        <w:t>utilized</w:t>
      </w:r>
      <w:r w:rsidRPr="009169FE">
        <w:rPr>
          <w:rFonts w:ascii="Times New Roman" w:hAnsi="Times New Roman" w:cs="Times New Roman"/>
        </w:rPr>
        <w:t xml:space="preserve"> two distinct time series datasets: the Assessment Dataset, which includes information on 3,720 Computer Science undergraduates at a public university, and the Learning Management System (LMS) Dataset, comprising detailed access logs from the </w:t>
      </w:r>
      <w:proofErr w:type="spellStart"/>
      <w:r w:rsidRPr="009169FE">
        <w:rPr>
          <w:rFonts w:ascii="Times New Roman" w:hAnsi="Times New Roman" w:cs="Times New Roman"/>
        </w:rPr>
        <w:t>Universiti</w:t>
      </w:r>
      <w:proofErr w:type="spellEnd"/>
      <w:r w:rsidRPr="009169FE">
        <w:rPr>
          <w:rFonts w:ascii="Times New Roman" w:hAnsi="Times New Roman" w:cs="Times New Roman"/>
        </w:rPr>
        <w:t xml:space="preserve"> Putra Malaysia's LMS platform, </w:t>
      </w:r>
      <w:proofErr w:type="spellStart"/>
      <w:r w:rsidRPr="009169FE">
        <w:rPr>
          <w:rFonts w:ascii="Times New Roman" w:hAnsi="Times New Roman" w:cs="Times New Roman"/>
        </w:rPr>
        <w:t>PutraBLAST</w:t>
      </w:r>
      <w:proofErr w:type="spellEnd"/>
      <w:r w:rsidRPr="009169FE">
        <w:rPr>
          <w:rFonts w:ascii="Times New Roman" w:hAnsi="Times New Roman" w:cs="Times New Roman"/>
        </w:rPr>
        <w:t>.</w:t>
      </w:r>
    </w:p>
    <w:p w:rsidR="00D01F08" w:rsidRDefault="009169FE" w:rsidP="00D01F08">
      <w:pPr>
        <w:ind w:firstLine="360"/>
        <w:jc w:val="both"/>
        <w:rPr>
          <w:rFonts w:ascii="Times New Roman" w:hAnsi="Times New Roman" w:cs="Times New Roman"/>
        </w:rPr>
      </w:pPr>
      <w:proofErr w:type="spellStart"/>
      <w:r w:rsidRPr="009169FE">
        <w:rPr>
          <w:rFonts w:ascii="Times New Roman" w:hAnsi="Times New Roman" w:cs="Times New Roman"/>
        </w:rPr>
        <w:t>IMPEx</w:t>
      </w:r>
      <w:proofErr w:type="spellEnd"/>
      <w:r w:rsidRPr="009169FE">
        <w:rPr>
          <w:rFonts w:ascii="Times New Roman" w:hAnsi="Times New Roman" w:cs="Times New Roman"/>
        </w:rPr>
        <w:t xml:space="preserve"> is built on an advanced deep time series model, specifically an enhanced Long Short-Term Memory (</w:t>
      </w:r>
      <w:proofErr w:type="spellStart"/>
      <w:r w:rsidRPr="009169FE">
        <w:rPr>
          <w:rFonts w:ascii="Times New Roman" w:hAnsi="Times New Roman" w:cs="Times New Roman"/>
        </w:rPr>
        <w:t>eLSTM</w:t>
      </w:r>
      <w:proofErr w:type="spellEnd"/>
      <w:r w:rsidRPr="009169FE">
        <w:rPr>
          <w:rFonts w:ascii="Times New Roman" w:hAnsi="Times New Roman" w:cs="Times New Roman"/>
        </w:rPr>
        <w:t>) model, which facilitates Explainable Deep Time Series Analysis to provide transparent educational insights. The system operates through three main stages:</w:t>
      </w:r>
    </w:p>
    <w:p w:rsidR="00D01F08" w:rsidRDefault="00D01F08" w:rsidP="00D01F08">
      <w:pPr>
        <w:ind w:firstLine="360"/>
        <w:jc w:val="both"/>
        <w:rPr>
          <w:rFonts w:ascii="Times New Roman" w:hAnsi="Times New Roman" w:cs="Times New Roman"/>
        </w:rPr>
      </w:pPr>
    </w:p>
    <w:p w:rsidR="00D01F08" w:rsidRDefault="009169FE" w:rsidP="009169F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D01F08">
        <w:rPr>
          <w:rFonts w:ascii="Times New Roman" w:hAnsi="Times New Roman" w:cs="Times New Roman"/>
          <w:b/>
          <w:bCs/>
        </w:rPr>
        <w:t>Model Monitoring:</w:t>
      </w:r>
      <w:r w:rsidRPr="00D01F08">
        <w:rPr>
          <w:rFonts w:ascii="Times New Roman" w:hAnsi="Times New Roman" w:cs="Times New Roman"/>
        </w:rPr>
        <w:t xml:space="preserve"> This stage involves continuous tracking and evaluation of model performance. Users can select a semester to analyze course metrics, distinguishing between courses with accuracy above and below a 60% threshold as determined by the </w:t>
      </w:r>
      <w:proofErr w:type="spellStart"/>
      <w:r w:rsidRPr="00D01F08">
        <w:rPr>
          <w:rFonts w:ascii="Times New Roman" w:hAnsi="Times New Roman" w:cs="Times New Roman"/>
        </w:rPr>
        <w:t>eLSTM</w:t>
      </w:r>
      <w:proofErr w:type="spellEnd"/>
      <w:r w:rsidRPr="00D01F08">
        <w:rPr>
          <w:rFonts w:ascii="Times New Roman" w:hAnsi="Times New Roman" w:cs="Times New Roman"/>
        </w:rPr>
        <w:t xml:space="preserve"> model. Courses with low accuracy are </w:t>
      </w:r>
      <w:r w:rsidR="008E6AE7" w:rsidRPr="00D01F08">
        <w:rPr>
          <w:rFonts w:ascii="Times New Roman" w:hAnsi="Times New Roman" w:cs="Times New Roman"/>
        </w:rPr>
        <w:t>identified</w:t>
      </w:r>
      <w:r w:rsidRPr="00D01F08">
        <w:rPr>
          <w:rFonts w:ascii="Times New Roman" w:hAnsi="Times New Roman" w:cs="Times New Roman"/>
        </w:rPr>
        <w:t xml:space="preserve"> for further analysis using SHAP and LIME for model interpretation and debugging. </w:t>
      </w:r>
      <w:r w:rsidR="008E6AE7">
        <w:rPr>
          <w:rFonts w:ascii="Times New Roman" w:hAnsi="Times New Roman" w:cs="Times New Roman"/>
        </w:rPr>
        <w:t>A</w:t>
      </w:r>
      <w:r w:rsidRPr="00D01F08">
        <w:rPr>
          <w:rFonts w:ascii="Times New Roman" w:hAnsi="Times New Roman" w:cs="Times New Roman"/>
        </w:rPr>
        <w:t>lso</w:t>
      </w:r>
      <w:r w:rsidR="008E6AE7">
        <w:rPr>
          <w:rFonts w:ascii="Times New Roman" w:hAnsi="Times New Roman" w:cs="Times New Roman"/>
        </w:rPr>
        <w:t>, it gives this ability to</w:t>
      </w:r>
      <w:r w:rsidRPr="00D01F08">
        <w:rPr>
          <w:rFonts w:ascii="Times New Roman" w:hAnsi="Times New Roman" w:cs="Times New Roman"/>
        </w:rPr>
        <w:t xml:space="preserve"> redevelop models by adjusting hyperparameters such as epochs, sequence length, learning rate, and batch size, with updated SHAP and LIME results available for download.</w:t>
      </w:r>
    </w:p>
    <w:p w:rsidR="00D01F08" w:rsidRDefault="009169FE" w:rsidP="009169F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D01F08">
        <w:rPr>
          <w:rFonts w:ascii="Times New Roman" w:hAnsi="Times New Roman" w:cs="Times New Roman"/>
          <w:b/>
          <w:bCs/>
        </w:rPr>
        <w:t>Insight Generation:</w:t>
      </w:r>
      <w:r w:rsidRPr="00D01F08">
        <w:rPr>
          <w:rFonts w:ascii="Times New Roman" w:hAnsi="Times New Roman" w:cs="Times New Roman"/>
        </w:rPr>
        <w:t xml:space="preserve"> This stage provides detailed analysis of course and student performance. It includes a Course Performance Dashboard that displays metrics like participation and accuracy, and </w:t>
      </w:r>
      <w:r w:rsidR="00887709">
        <w:rPr>
          <w:rFonts w:ascii="Times New Roman" w:hAnsi="Times New Roman" w:cs="Times New Roman"/>
        </w:rPr>
        <w:t>s</w:t>
      </w:r>
      <w:r w:rsidRPr="00D01F08">
        <w:rPr>
          <w:rFonts w:ascii="Times New Roman" w:hAnsi="Times New Roman" w:cs="Times New Roman"/>
        </w:rPr>
        <w:t xml:space="preserve">tudent </w:t>
      </w:r>
      <w:r w:rsidR="00887709">
        <w:rPr>
          <w:rFonts w:ascii="Times New Roman" w:hAnsi="Times New Roman" w:cs="Times New Roman"/>
        </w:rPr>
        <w:t>p</w:t>
      </w:r>
      <w:r w:rsidRPr="00D01F08">
        <w:rPr>
          <w:rFonts w:ascii="Times New Roman" w:hAnsi="Times New Roman" w:cs="Times New Roman"/>
        </w:rPr>
        <w:t xml:space="preserve">erformance </w:t>
      </w:r>
      <w:r w:rsidR="00887709">
        <w:rPr>
          <w:rFonts w:ascii="Times New Roman" w:hAnsi="Times New Roman" w:cs="Times New Roman"/>
        </w:rPr>
        <w:t>d</w:t>
      </w:r>
      <w:r w:rsidRPr="00D01F08">
        <w:rPr>
          <w:rFonts w:ascii="Times New Roman" w:hAnsi="Times New Roman" w:cs="Times New Roman"/>
        </w:rPr>
        <w:t>etails featuring tables with actual versus predicted grades and recommendations based on Euclidean distance.</w:t>
      </w:r>
    </w:p>
    <w:p w:rsidR="009169FE" w:rsidRPr="00D01F08" w:rsidRDefault="009169FE" w:rsidP="009169F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D01F08">
        <w:rPr>
          <w:rFonts w:ascii="Times New Roman" w:hAnsi="Times New Roman" w:cs="Times New Roman"/>
          <w:b/>
          <w:bCs/>
        </w:rPr>
        <w:t>Reporting:</w:t>
      </w:r>
      <w:r w:rsidRPr="00D01F08">
        <w:rPr>
          <w:rFonts w:ascii="Times New Roman" w:hAnsi="Times New Roman" w:cs="Times New Roman"/>
        </w:rPr>
        <w:t xml:space="preserve"> This stage generates comprehensive summaries, including a list of courses requiring redevelopment due to low average accuracy and a complete list of courses with accuracy below 60% across all semesters.</w:t>
      </w:r>
    </w:p>
    <w:p w:rsidR="009169FE" w:rsidRPr="009169FE" w:rsidRDefault="009169FE" w:rsidP="009169FE">
      <w:pPr>
        <w:jc w:val="both"/>
        <w:rPr>
          <w:rFonts w:ascii="Times New Roman" w:hAnsi="Times New Roman" w:cs="Times New Roman"/>
        </w:rPr>
      </w:pPr>
    </w:p>
    <w:p w:rsidR="00F460E0" w:rsidRPr="00376038" w:rsidRDefault="009169FE" w:rsidP="009169FE">
      <w:pPr>
        <w:jc w:val="both"/>
        <w:rPr>
          <w:rFonts w:ascii="Times New Roman" w:hAnsi="Times New Roman" w:cs="Times New Roman"/>
          <w:b/>
          <w:bCs/>
        </w:rPr>
      </w:pPr>
      <w:r w:rsidRPr="009169FE">
        <w:rPr>
          <w:rFonts w:ascii="Times New Roman" w:hAnsi="Times New Roman" w:cs="Times New Roman"/>
        </w:rPr>
        <w:t>This systematic approach ensures a robust, data-driven analysis that enhances educational outcomes through transparent and actionable insights. Fig</w:t>
      </w:r>
      <w:r w:rsidR="001D253E">
        <w:rPr>
          <w:rFonts w:ascii="Times New Roman" w:hAnsi="Times New Roman" w:cs="Times New Roman"/>
        </w:rPr>
        <w:t>.</w:t>
      </w:r>
      <w:r w:rsidRPr="009169FE">
        <w:rPr>
          <w:rFonts w:ascii="Times New Roman" w:hAnsi="Times New Roman" w:cs="Times New Roman"/>
        </w:rPr>
        <w:t xml:space="preserve"> 1 illustrates the architecture of the </w:t>
      </w:r>
      <w:proofErr w:type="spellStart"/>
      <w:r w:rsidRPr="009169FE">
        <w:rPr>
          <w:rFonts w:ascii="Times New Roman" w:hAnsi="Times New Roman" w:cs="Times New Roman"/>
        </w:rPr>
        <w:t>IMPEx</w:t>
      </w:r>
      <w:proofErr w:type="spellEnd"/>
      <w:r w:rsidRPr="009169FE">
        <w:rPr>
          <w:rFonts w:ascii="Times New Roman" w:hAnsi="Times New Roman" w:cs="Times New Roman"/>
        </w:rPr>
        <w:t xml:space="preserve"> system.</w:t>
      </w:r>
    </w:p>
    <w:p w:rsidR="00F03C4A" w:rsidRDefault="003A1403">
      <w:r>
        <w:rPr>
          <w:noProof/>
        </w:rPr>
        <w:lastRenderedPageBreak/>
        <w:drawing>
          <wp:inline distT="0" distB="0" distL="0" distR="0">
            <wp:extent cx="5705475" cy="6100361"/>
            <wp:effectExtent l="0" t="0" r="0" b="0"/>
            <wp:docPr id="12587968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96891" name="Picture 125879689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13" b="3682"/>
                    <a:stretch/>
                  </pic:blipFill>
                  <pic:spPr bwMode="auto">
                    <a:xfrm>
                      <a:off x="0" y="0"/>
                      <a:ext cx="5715946" cy="6111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414" w:rsidRPr="007B3414" w:rsidRDefault="007B3414" w:rsidP="007B3414">
      <w:pPr>
        <w:jc w:val="center"/>
        <w:rPr>
          <w:rFonts w:ascii="Times New Roman" w:hAnsi="Times New Roman" w:cs="Times New Roman"/>
          <w:sz w:val="20"/>
          <w:szCs w:val="20"/>
        </w:rPr>
      </w:pPr>
      <w:r w:rsidRPr="007B3414">
        <w:rPr>
          <w:rFonts w:ascii="Times New Roman" w:hAnsi="Times New Roman" w:cs="Times New Roman"/>
          <w:b/>
          <w:bCs/>
          <w:sz w:val="20"/>
          <w:szCs w:val="20"/>
        </w:rPr>
        <w:t>Fig.1</w:t>
      </w:r>
      <w:r w:rsidRPr="007B341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B3414">
        <w:rPr>
          <w:rFonts w:ascii="Times New Roman" w:hAnsi="Times New Roman" w:cs="Times New Roman"/>
          <w:sz w:val="20"/>
          <w:szCs w:val="20"/>
        </w:rPr>
        <w:t>IMPEx</w:t>
      </w:r>
      <w:proofErr w:type="spellEnd"/>
      <w:r w:rsidRPr="007B3414">
        <w:rPr>
          <w:rFonts w:ascii="Times New Roman" w:hAnsi="Times New Roman" w:cs="Times New Roman"/>
          <w:sz w:val="20"/>
          <w:szCs w:val="20"/>
        </w:rPr>
        <w:t xml:space="preserve"> System diagram</w:t>
      </w:r>
      <w:r w:rsidR="008E6528">
        <w:rPr>
          <w:rFonts w:ascii="Times New Roman" w:hAnsi="Times New Roman" w:cs="Times New Roman"/>
          <w:sz w:val="20"/>
          <w:szCs w:val="20"/>
        </w:rPr>
        <w:t>.</w:t>
      </w:r>
    </w:p>
    <w:sectPr w:rsidR="007B3414" w:rsidRPr="007B34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E77E4D"/>
    <w:multiLevelType w:val="hybridMultilevel"/>
    <w:tmpl w:val="550AF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754E30"/>
    <w:multiLevelType w:val="hybridMultilevel"/>
    <w:tmpl w:val="BDC6FE0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06F4430"/>
    <w:multiLevelType w:val="hybridMultilevel"/>
    <w:tmpl w:val="803CEE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C07F62"/>
    <w:multiLevelType w:val="hybridMultilevel"/>
    <w:tmpl w:val="485423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89679362">
    <w:abstractNumId w:val="0"/>
  </w:num>
  <w:num w:numId="2" w16cid:durableId="449667573">
    <w:abstractNumId w:val="2"/>
  </w:num>
  <w:num w:numId="3" w16cid:durableId="471482626">
    <w:abstractNumId w:val="1"/>
  </w:num>
  <w:num w:numId="4" w16cid:durableId="14772624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0E0"/>
    <w:rsid w:val="000F507A"/>
    <w:rsid w:val="00150005"/>
    <w:rsid w:val="001D253E"/>
    <w:rsid w:val="00254BDE"/>
    <w:rsid w:val="00391749"/>
    <w:rsid w:val="003A1403"/>
    <w:rsid w:val="004935B5"/>
    <w:rsid w:val="004E2640"/>
    <w:rsid w:val="00536DE1"/>
    <w:rsid w:val="0063040B"/>
    <w:rsid w:val="00653141"/>
    <w:rsid w:val="0076425D"/>
    <w:rsid w:val="007B3414"/>
    <w:rsid w:val="00887709"/>
    <w:rsid w:val="008E6528"/>
    <w:rsid w:val="008E6AE7"/>
    <w:rsid w:val="008F3354"/>
    <w:rsid w:val="009169FE"/>
    <w:rsid w:val="00922D42"/>
    <w:rsid w:val="00946422"/>
    <w:rsid w:val="00965152"/>
    <w:rsid w:val="00BD6156"/>
    <w:rsid w:val="00BE6D20"/>
    <w:rsid w:val="00C06B81"/>
    <w:rsid w:val="00C449DE"/>
    <w:rsid w:val="00D01F08"/>
    <w:rsid w:val="00D110DB"/>
    <w:rsid w:val="00E2089A"/>
    <w:rsid w:val="00EB3705"/>
    <w:rsid w:val="00F03C4A"/>
    <w:rsid w:val="00F460E0"/>
    <w:rsid w:val="00F57E7D"/>
    <w:rsid w:val="00F61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4452EF"/>
  <w15:chartTrackingRefBased/>
  <w15:docId w15:val="{75144871-AB1B-D042-A99C-F421A8BAC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60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60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</Pages>
  <Words>322</Words>
  <Characters>1842</Characters>
  <Application>Microsoft Office Word</Application>
  <DocSecurity>0</DocSecurity>
  <Lines>15</Lines>
  <Paragraphs>4</Paragraphs>
  <ScaleCrop>false</ScaleCrop>
  <Company/>
  <LinksUpToDate>false</LinksUpToDate>
  <CharactersWithSpaces>2160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ANAHITA GHAZVINI</dc:creator>
  <cp:keywords/>
  <dc:description/>
  <cp:lastModifiedBy>ANAHITA GHAZVINI</cp:lastModifiedBy>
  <cp:revision>96</cp:revision>
  <dcterms:created xsi:type="dcterms:W3CDTF">2024-09-06T01:21:00Z</dcterms:created>
  <dcterms:modified xsi:type="dcterms:W3CDTF">2024-09-06T06:34:00Z</dcterms:modified>
</cp:coreProperties>
</file>