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d182708ba67ae6f155861766492139b7886ab9a"/>
    <w:p>
      <w:pPr>
        <w:pStyle w:val="Heading1"/>
      </w:pPr>
      <w:r>
        <w:t xml:space="preserve">Asymmetric Temporal Difference Learning: Biologically-Inspired Stabilization for Deep Reinforcement Learning</w:t>
      </w:r>
    </w:p>
    <w:bookmarkStart w:id="9" w:name="abstract"/>
    <w:p>
      <w:pPr>
        <w:pStyle w:val="Heading2"/>
      </w:pPr>
      <w:r>
        <w:t xml:space="preserve">Abstract</w:t>
      </w:r>
    </w:p>
    <w:p>
      <w:pPr>
        <w:pStyle w:val="FirstParagraph"/>
      </w:pPr>
      <w:r>
        <w:t xml:space="preserve">Deep reinforcement learning algorithms suffer from training instability, particularly Q-value explosion in value-based methods. We propose</w:t>
      </w:r>
      <w:r>
        <w:t xml:space="preserve"> </w:t>
      </w:r>
      <w:r>
        <w:rPr>
          <w:b/>
          <w:bCs/>
        </w:rPr>
        <w:t xml:space="preserve">Asymmetric Temporal Difference (ATD) Learning</w:t>
      </w:r>
      <w:r>
        <w:t xml:space="preserve">, a novel approach inspired by the asymmetric response of dopaminergic neurons to prediction errors. ATD applies differential weighting to positive versus negative TD errors—learning cautiously from overestimation (weight=0.5) while correcting aggressively from underestimation (weight=1.5). Combined with gradient clipping, Polyak soft updates, and Q-value bounding, ATD achieves stable training in the Mini-Chess domain, improving win rate from 3% to 87.5% while reducing Q-value magnitude from 70 million to 9.2. Ablation studies confirm the synergistic effect of the stabilization stack, with VANILLA (no stabilization) exhibiting catastrophic Q-value explosion to 12,822 while all stabilized configurations maintain bounded values ≤10.8.</w:t>
      </w:r>
    </w:p>
    <w:p>
      <w:pPr>
        <w:pStyle w:val="BodyText"/>
      </w:pPr>
      <w:r>
        <w:rPr>
          <w:b/>
          <w:bCs/>
        </w:rPr>
        <w:t xml:space="preserve">Keywords</w:t>
      </w:r>
      <w:r>
        <w:t xml:space="preserve">: Reinforcement Learning, Deep Q-Networks, Training Stability, Temporal Difference Learning</w:t>
      </w:r>
    </w:p>
    <w:p>
      <w:r>
        <w:pict>
          <v:rect style="width:0;height:1.5pt" o:hralign="center" o:hrstd="t" o:hr="t"/>
        </w:pict>
      </w:r>
    </w:p>
    <w:bookmarkEnd w:id="9"/>
    <w:bookmarkStart w:id="13" w:name="introduction"/>
    <w:p>
      <w:pPr>
        <w:pStyle w:val="Heading2"/>
      </w:pPr>
      <w:r>
        <w:t xml:space="preserve">1. Introduction</w:t>
      </w:r>
    </w:p>
    <w:p>
      <w:pPr>
        <w:pStyle w:val="FirstParagraph"/>
      </w:pPr>
      <w:r>
        <w:t xml:space="preserve">Deep reinforcement learning has achieved remarkable success in game playing, robotics, and decision making. However, training instability remains a persistent challenge, particularly for value-based methods like DQN [Mnih et al., 2015].</w:t>
      </w:r>
    </w:p>
    <w:bookmarkStart w:id="10" w:name="the-problem-q-value-explosion"/>
    <w:p>
      <w:pPr>
        <w:pStyle w:val="Heading3"/>
      </w:pPr>
      <w:r>
        <w:t xml:space="preserve">1.1 The Problem: Q-Value Explosion</w:t>
      </w:r>
    </w:p>
    <w:p>
      <w:pPr>
        <w:pStyle w:val="FirstParagraph"/>
      </w:pPr>
      <w:r>
        <w:t xml:space="preserve">Standard DQN training often exhibits:</w:t>
      </w:r>
      <w:r>
        <w:t xml:space="preserve"> </w:t>
      </w:r>
      <w:r>
        <w:t xml:space="preserve">- Exploding Q-value estimates (divergence)</w:t>
      </w:r>
      <w:r>
        <w:t xml:space="preserve"> </w:t>
      </w:r>
      <w:r>
        <w:t xml:space="preserve">- Oscillating policies</w:t>
      </w:r>
      <w:r>
        <w:t xml:space="preserve"> </w:t>
      </w:r>
      <w:r>
        <w:t xml:space="preserve">- Declining performance during training</w:t>
      </w:r>
    </w:p>
    <w:p>
      <w:pPr>
        <w:pStyle w:val="BodyText"/>
      </w:pPr>
      <w:r>
        <w:t xml:space="preserve">These issues stem from the bootstrapping nature of TD learning combined with function approximation [Sutton &amp; Barto, 2018].</w:t>
      </w:r>
    </w:p>
    <w:bookmarkEnd w:id="10"/>
    <w:bookmarkStart w:id="11" w:name="biological-motivation"/>
    <w:p>
      <w:pPr>
        <w:pStyle w:val="Heading3"/>
      </w:pPr>
      <w:r>
        <w:t xml:space="preserve">1.2 Biological Motivation</w:t>
      </w:r>
    </w:p>
    <w:p>
      <w:pPr>
        <w:pStyle w:val="FirstParagraph"/>
      </w:pPr>
      <w:r>
        <w:t xml:space="preserve">Dopaminergic neurons in the midbrain respond asymmetrically to prediction errors [Schultz, 1997]:</w:t>
      </w:r>
      <w:r>
        <w:t xml:space="preserve"> </w:t>
      </w:r>
      <w:r>
        <w:t xml:space="preserve">-</w:t>
      </w:r>
      <w:r>
        <w:t xml:space="preserve"> </w:t>
      </w:r>
      <w:r>
        <w:rPr>
          <w:b/>
          <w:bCs/>
        </w:rPr>
        <w:t xml:space="preserve">Positive prediction errors</w:t>
      </w:r>
      <w:r>
        <w:t xml:space="preserve"> </w:t>
      </w:r>
      <w:r>
        <w:t xml:space="preserve">(reward &gt; expected): Moderate phasic response</w:t>
      </w:r>
      <w:r>
        <w:t xml:space="preserve"> </w:t>
      </w:r>
      <w:r>
        <w:t xml:space="preserve">-</w:t>
      </w:r>
      <w:r>
        <w:t xml:space="preserve"> </w:t>
      </w:r>
      <w:r>
        <w:rPr>
          <w:b/>
          <w:bCs/>
        </w:rPr>
        <w:t xml:space="preserve">Negative prediction errors</w:t>
      </w:r>
      <w:r>
        <w:t xml:space="preserve"> </w:t>
      </w:r>
      <w:r>
        <w:t xml:space="preserve">(reward &lt; expected): Strong phasic inhibition</w:t>
      </w:r>
    </w:p>
    <w:p>
      <w:pPr>
        <w:pStyle w:val="BodyText"/>
      </w:pPr>
      <w:r>
        <w:t xml:space="preserve">This asymmetry may serve as a natural regularization mechanism, preventing overoptimistic value estimates while enabling rapid learning from mistakes.</w:t>
      </w:r>
    </w:p>
    <w:bookmarkEnd w:id="11"/>
    <w:bookmarkStart w:id="12" w:name="contributions"/>
    <w:p>
      <w:pPr>
        <w:pStyle w:val="Heading3"/>
      </w:pPr>
      <w:r>
        <w:t xml:space="preserve">1.3 Contributions</w:t>
      </w:r>
    </w:p>
    <w:p>
      <w:pPr>
        <w:pStyle w:val="Compact"/>
        <w:numPr>
          <w:ilvl w:val="0"/>
          <w:numId w:val="1001"/>
        </w:numPr>
      </w:pPr>
      <w:r>
        <w:rPr>
          <w:b/>
          <w:bCs/>
        </w:rPr>
        <w:t xml:space="preserve">Asymmetric TD Learning</w:t>
      </w:r>
      <w:r>
        <w:t xml:space="preserve">: A novel loss function that weights positive and negative TD errors differently</w:t>
      </w:r>
    </w:p>
    <w:p>
      <w:pPr>
        <w:pStyle w:val="Compact"/>
        <w:numPr>
          <w:ilvl w:val="0"/>
          <w:numId w:val="1001"/>
        </w:numPr>
      </w:pPr>
      <w:r>
        <w:rPr>
          <w:b/>
          <w:bCs/>
        </w:rPr>
        <w:t xml:space="preserve">Stabilization Stack</w:t>
      </w:r>
      <w:r>
        <w:t xml:space="preserve">: Integration with gradient clipping, soft updates, and Q-value bounding</w:t>
      </w:r>
    </w:p>
    <w:p>
      <w:pPr>
        <w:pStyle w:val="Compact"/>
        <w:numPr>
          <w:ilvl w:val="0"/>
          <w:numId w:val="1001"/>
        </w:numPr>
      </w:pPr>
      <w:r>
        <w:rPr>
          <w:b/>
          <w:bCs/>
        </w:rPr>
        <w:t xml:space="preserve">Empirical Validation</w:t>
      </w:r>
      <w:r>
        <w:t xml:space="preserve">: Comprehensive ablation study in the Mini-Chess domain</w:t>
      </w:r>
    </w:p>
    <w:p>
      <w:r>
        <w:pict>
          <v:rect style="width:0;height:1.5pt" o:hralign="center" o:hrstd="t" o:hr="t"/>
        </w:pict>
      </w:r>
    </w:p>
    <w:bookmarkEnd w:id="12"/>
    <w:bookmarkEnd w:id="13"/>
    <w:bookmarkStart w:id="18" w:name="related-work"/>
    <w:p>
      <w:pPr>
        <w:pStyle w:val="Heading2"/>
      </w:pPr>
      <w:r>
        <w:t xml:space="preserve">2. Related Work</w:t>
      </w:r>
    </w:p>
    <w:bookmarkStart w:id="14" w:name="double-dqn"/>
    <w:p>
      <w:pPr>
        <w:pStyle w:val="Heading3"/>
      </w:pPr>
      <w:r>
        <w:t xml:space="preserve">2.1 Double DQN</w:t>
      </w:r>
    </w:p>
    <w:p>
      <w:pPr>
        <w:pStyle w:val="FirstParagraph"/>
      </w:pPr>
      <w:r>
        <w:t xml:space="preserve">Van Hasselt et al. [2016] addressed overestimation bias by decoupling action selection from evaluation using separate networks.</w:t>
      </w:r>
    </w:p>
    <w:bookmarkEnd w:id="14"/>
    <w:bookmarkStart w:id="15" w:name="gradient-clipping"/>
    <w:p>
      <w:pPr>
        <w:pStyle w:val="Heading3"/>
      </w:pPr>
      <w:r>
        <w:t xml:space="preserve">2.2 Gradient Clipping</w:t>
      </w:r>
    </w:p>
    <w:p>
      <w:pPr>
        <w:pStyle w:val="FirstParagraph"/>
      </w:pPr>
      <w:r>
        <w:t xml:space="preserve">Pascanu et al. [2013] introduced gradient clipping to prevent exploding gradients in recurrent networks, later adopted for RL.</w:t>
      </w:r>
    </w:p>
    <w:bookmarkEnd w:id="15"/>
    <w:bookmarkStart w:id="16" w:name="target-networks"/>
    <w:p>
      <w:pPr>
        <w:pStyle w:val="Heading3"/>
      </w:pPr>
      <w:r>
        <w:t xml:space="preserve">2.3 Target Networks</w:t>
      </w:r>
    </w:p>
    <w:p>
      <w:pPr>
        <w:pStyle w:val="FirstParagraph"/>
      </w:pPr>
      <w:r>
        <w:t xml:space="preserve">Mnih et al. [2015] introduced periodic target network updates; Lillicrap et al. [2015] proposed Polyak averaging for smoother updates.</w:t>
      </w:r>
    </w:p>
    <w:bookmarkEnd w:id="16"/>
    <w:bookmarkStart w:id="17" w:name="reward-shaping-and-scaling"/>
    <w:p>
      <w:pPr>
        <w:pStyle w:val="Heading3"/>
      </w:pPr>
      <w:r>
        <w:t xml:space="preserve">2.4 Reward Shaping and Scaling</w:t>
      </w:r>
    </w:p>
    <w:p>
      <w:pPr>
        <w:pStyle w:val="FirstParagraph"/>
      </w:pPr>
      <w:r>
        <w:t xml:space="preserve">Proper reward scaling has been shown to improve training stability [Henderson et al., 2018].</w:t>
      </w:r>
    </w:p>
    <w:p>
      <w:r>
        <w:pict>
          <v:rect style="width:0;height:1.5pt" o:hralign="center" o:hrstd="t" o:hr="t"/>
        </w:pict>
      </w:r>
    </w:p>
    <w:bookmarkEnd w:id="17"/>
    <w:bookmarkEnd w:id="18"/>
    <w:bookmarkStart w:id="23" w:name="method-asymmetric-td-learning"/>
    <w:p>
      <w:pPr>
        <w:pStyle w:val="Heading2"/>
      </w:pPr>
      <w:r>
        <w:t xml:space="preserve">3. Method: Asymmetric TD Learning</w:t>
      </w:r>
    </w:p>
    <w:bookmarkStart w:id="19" w:name="standard-td-loss"/>
    <w:p>
      <w:pPr>
        <w:pStyle w:val="Heading3"/>
      </w:pPr>
      <w:r>
        <w:t xml:space="preserve">3.1 Standard TD Loss</w:t>
      </w:r>
    </w:p>
    <w:p>
      <w:pPr>
        <w:pStyle w:val="FirstParagraph"/>
      </w:pPr>
      <w:r>
        <w:t xml:space="preserve">The standard temporal difference target is:</w:t>
      </w:r>
    </w:p>
    <w:p>
      <w:pPr>
        <w:pStyle w:val="BodyText"/>
      </w:pPr>
      <m:oMathPara>
        <m:oMathParaPr>
          <m:jc m:val="center"/>
        </m:oMathParaPr>
        <m:oMath>
          <m:r>
            <m:t>y</m:t>
          </m:r>
          <m:r>
            <m:rPr>
              <m:sty m:val="p"/>
            </m:rPr>
            <m:t>=</m:t>
          </m:r>
          <m:r>
            <m:t>r</m:t>
          </m:r>
          <m:r>
            <m:rPr>
              <m:sty m:val="p"/>
            </m:rPr>
            <m:t>+</m:t>
          </m:r>
          <m:r>
            <m:t>γ</m:t>
          </m:r>
          <m:r>
            <m:rPr>
              <m:sty m:val="p"/>
            </m:rPr>
            <m:t>⋅</m:t>
          </m:r>
          <m:limLow>
            <m:e>
              <m:r>
                <m:rPr>
                  <m:sty m:val="p"/>
                </m:rPr>
                <m:t>max</m:t>
              </m:r>
            </m:e>
            <m:lim>
              <m:sSup>
                <m:e>
                  <m:r>
                    <m:t>a</m:t>
                  </m:r>
                </m:e>
                <m:sup>
                  <m:r>
                    <m:rPr>
                      <m:sty m:val="p"/>
                    </m:rPr>
                    <m:t>′</m:t>
                  </m:r>
                </m:sup>
              </m:sSup>
            </m:lim>
          </m:limLow>
          <m:sSub>
            <m:e>
              <m:r>
                <m:t>Q</m:t>
              </m:r>
            </m:e>
            <m:sub>
              <m:r>
                <m:t>t</m:t>
              </m:r>
              <m:r>
                <m:t>a</m:t>
              </m:r>
              <m:r>
                <m:t>r</m:t>
              </m:r>
              <m:r>
                <m:t>g</m:t>
              </m:r>
              <m:r>
                <m:t>e</m:t>
              </m:r>
              <m:r>
                <m:t>t</m:t>
              </m:r>
            </m:sub>
          </m:sSub>
          <m:r>
            <m:rPr>
              <m:sty m:val="p"/>
            </m:rPr>
            <m:t>(</m:t>
          </m:r>
          <m:sSup>
            <m:e>
              <m:r>
                <m:t>s</m:t>
              </m:r>
            </m:e>
            <m:sup>
              <m:r>
                <m:rPr>
                  <m:sty m:val="p"/>
                </m:rPr>
                <m:t>′</m:t>
              </m:r>
            </m:sup>
          </m:sSup>
          <m:r>
            <m:rPr>
              <m:sty m:val="p"/>
            </m:rPr>
            <m:t>,</m:t>
          </m:r>
          <m:sSup>
            <m:e>
              <m:r>
                <m:t>a</m:t>
              </m:r>
            </m:e>
            <m:sup>
              <m:r>
                <m:rPr>
                  <m:sty m:val="p"/>
                </m:rPr>
                <m:t>′</m:t>
              </m:r>
            </m:sup>
          </m:sSup>
          <m:r>
            <m:rPr>
              <m:sty m:val="p"/>
            </m:rPr>
            <m:t>)</m:t>
          </m:r>
        </m:oMath>
      </m:oMathPara>
    </w:p>
    <w:p>
      <w:pPr>
        <w:pStyle w:val="FirstParagraph"/>
      </w:pPr>
      <w:r>
        <w:t xml:space="preserve">And the loss is typically:</w:t>
      </w:r>
    </w:p>
    <w:p>
      <w:pPr>
        <w:pStyle w:val="BodyText"/>
      </w:pPr>
      <m:oMathPara>
        <m:oMathParaPr>
          <m:jc m:val="center"/>
        </m:oMathParaPr>
        <m:oMath>
          <m:r>
            <m:t>L</m:t>
          </m:r>
          <m:r>
            <m:rPr>
              <m:sty m:val="p"/>
            </m:rPr>
            <m:t>=</m:t>
          </m:r>
          <m:r>
            <m:rPr>
              <m:sty m:val="p"/>
            </m:rPr>
            <m:t>(</m:t>
          </m:r>
          <m:r>
            <m:t>Q</m:t>
          </m:r>
          <m:r>
            <m:rPr>
              <m:sty m:val="p"/>
            </m:rPr>
            <m:t>(</m:t>
          </m:r>
          <m:r>
            <m:t>s</m:t>
          </m:r>
          <m:r>
            <m:rPr>
              <m:sty m:val="p"/>
            </m:rPr>
            <m:t>,</m:t>
          </m:r>
          <m:r>
            <m:t>a</m:t>
          </m:r>
          <m:r>
            <m:rPr>
              <m:sty m:val="p"/>
            </m:rPr>
            <m:t>)</m:t>
          </m:r>
          <m:r>
            <m:rPr>
              <m:sty m:val="p"/>
            </m:rPr>
            <m:t>−</m:t>
          </m:r>
          <m:r>
            <m:t>y</m:t>
          </m:r>
          <m:sSup>
            <m:e>
              <m:r>
                <m:rPr>
                  <m:sty m:val="p"/>
                </m:rPr>
                <m:t>)</m:t>
              </m:r>
            </m:e>
            <m:sup>
              <m:r>
                <m:t>2</m:t>
              </m:r>
            </m:sup>
          </m:sSup>
        </m:oMath>
      </m:oMathPara>
    </w:p>
    <w:bookmarkEnd w:id="19"/>
    <w:bookmarkStart w:id="20" w:name="asymmetric-td-loss"/>
    <w:p>
      <w:pPr>
        <w:pStyle w:val="Heading3"/>
      </w:pPr>
      <w:r>
        <w:t xml:space="preserve">3.2 Asymmetric TD Loss</w:t>
      </w:r>
    </w:p>
    <w:p>
      <w:pPr>
        <w:pStyle w:val="FirstParagraph"/>
      </w:pPr>
      <w:r>
        <w:t xml:space="preserve">We propose weighting TD errors based on their sign:</w:t>
      </w:r>
    </w:p>
    <w:p>
      <w:pPr>
        <w:pStyle w:val="BodyText"/>
      </w:pPr>
      <m:oMathPara>
        <m:oMathParaPr>
          <m:jc m:val="center"/>
        </m:oMathParaPr>
        <m:oMath>
          <m:r>
            <m:t>δ</m:t>
          </m:r>
          <m:r>
            <m:rPr>
              <m:sty m:val="p"/>
            </m:rPr>
            <m:t>=</m:t>
          </m:r>
          <m:r>
            <m:t>Q</m:t>
          </m:r>
          <m:r>
            <m:rPr>
              <m:sty m:val="p"/>
            </m:rPr>
            <m:t>(</m:t>
          </m:r>
          <m:r>
            <m:t>s</m:t>
          </m:r>
          <m:r>
            <m:rPr>
              <m:sty m:val="p"/>
            </m:rPr>
            <m:t>,</m:t>
          </m:r>
          <m:r>
            <m:t>a</m:t>
          </m:r>
          <m:r>
            <m:rPr>
              <m:sty m:val="p"/>
            </m:rPr>
            <m:t>)</m:t>
          </m:r>
          <m:r>
            <m:rPr>
              <m:sty m:val="p"/>
            </m:rPr>
            <m:t>−</m:t>
          </m:r>
          <m:r>
            <m:t>y</m:t>
          </m:r>
          <m:r>
            <m:t> </m:t>
          </m:r>
          <m:r>
            <m:rPr>
              <m:nor/>
              <m:sty m:val="p"/>
            </m:rPr>
            <m:t>(TD error)</m:t>
          </m:r>
        </m:oMath>
      </m:oMathPara>
    </w:p>
    <w:p>
      <w:pPr>
        <w:pStyle w:val="FirstParagraph"/>
      </w:pPr>
      <m:oMathPara>
        <m:oMathParaPr>
          <m:jc m:val="center"/>
        </m:oMathParaPr>
        <m:oMath>
          <m:r>
            <m:t>w</m:t>
          </m:r>
          <m:r>
            <m:rPr>
              <m:sty m:val="p"/>
            </m:rPr>
            <m:t>(</m:t>
          </m:r>
          <m:r>
            <m:t>δ</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w</m:t>
                        </m:r>
                      </m:e>
                      <m:sub>
                        <m:r>
                          <m:t>p</m:t>
                        </m:r>
                        <m:r>
                          <m:t>o</m:t>
                        </m:r>
                        <m:r>
                          <m:t>s</m:t>
                        </m:r>
                      </m:sub>
                    </m:sSub>
                    <m:r>
                      <m:rPr>
                        <m:sty m:val="p"/>
                      </m:rPr>
                      <m:t>=</m:t>
                    </m:r>
                    <m:r>
                      <m:t>0.5</m:t>
                    </m:r>
                  </m:e>
                  <m:e>
                    <m:r>
                      <m:rPr>
                        <m:nor/>
                        <m:sty m:val="p"/>
                      </m:rPr>
                      <m:t>if </m:t>
                    </m:r>
                    <m:r>
                      <m:t>δ</m:t>
                    </m:r>
                    <m:r>
                      <m:rPr>
                        <m:sty m:val="p"/>
                      </m:rPr>
                      <m:t>&gt;</m:t>
                    </m:r>
                    <m:r>
                      <m:t>0</m:t>
                    </m:r>
                    <m:r>
                      <m:rPr>
                        <m:nor/>
                        <m:sty m:val="p"/>
                      </m:rPr>
                      <m:t> (overestimation)</m:t>
                    </m:r>
                  </m:e>
                </m:mr>
                <m:mr>
                  <m:e>
                    <m:sSub>
                      <m:e>
                        <m:r>
                          <m:t>w</m:t>
                        </m:r>
                      </m:e>
                      <m:sub>
                        <m:r>
                          <m:t>n</m:t>
                        </m:r>
                        <m:r>
                          <m:t>e</m:t>
                        </m:r>
                        <m:r>
                          <m:t>g</m:t>
                        </m:r>
                      </m:sub>
                    </m:sSub>
                    <m:r>
                      <m:rPr>
                        <m:sty m:val="p"/>
                      </m:rPr>
                      <m:t>=</m:t>
                    </m:r>
                    <m:r>
                      <m:t>1.5</m:t>
                    </m:r>
                  </m:e>
                  <m:e>
                    <m:r>
                      <m:rPr>
                        <m:nor/>
                        <m:sty m:val="p"/>
                      </m:rPr>
                      <m:t>if </m:t>
                    </m:r>
                    <m:r>
                      <m:t>δ</m:t>
                    </m:r>
                    <m:r>
                      <m:rPr>
                        <m:sty m:val="p"/>
                      </m:rPr>
                      <m:t>≤</m:t>
                    </m:r>
                    <m:r>
                      <m:t>0</m:t>
                    </m:r>
                    <m:r>
                      <m:rPr>
                        <m:nor/>
                        <m:sty m:val="p"/>
                      </m:rPr>
                      <m:t> (underestimation)</m:t>
                    </m:r>
                  </m:e>
                </m:mr>
              </m:m>
            </m:e>
          </m:d>
        </m:oMath>
      </m:oMathPara>
    </w:p>
    <w:p>
      <w:pPr>
        <w:pStyle w:val="FirstParagraph"/>
      </w:pPr>
      <m:oMathPara>
        <m:oMathParaPr>
          <m:jc m:val="center"/>
        </m:oMathParaPr>
        <m:oMath>
          <m:sSub>
            <m:e>
              <m:r>
                <m:t>L</m:t>
              </m:r>
            </m:e>
            <m:sub>
              <m:r>
                <m:t>A</m:t>
              </m:r>
              <m:r>
                <m:t>T</m:t>
              </m:r>
              <m:r>
                <m:t>D</m:t>
              </m:r>
            </m:sub>
          </m:sSub>
          <m:r>
            <m:rPr>
              <m:sty m:val="p"/>
            </m:rPr>
            <m:t>=</m:t>
          </m:r>
          <m:r>
            <m:t>w</m:t>
          </m:r>
          <m:r>
            <m:rPr>
              <m:sty m:val="p"/>
            </m:rPr>
            <m:t>(</m:t>
          </m:r>
          <m:r>
            <m:t>δ</m:t>
          </m:r>
          <m:r>
            <m:rPr>
              <m:sty m:val="p"/>
            </m:rPr>
            <m:t>)</m:t>
          </m:r>
          <m:r>
            <m:rPr>
              <m:sty m:val="p"/>
            </m:rPr>
            <m:t>⋅</m:t>
          </m:r>
          <m:r>
            <m:rPr>
              <m:nor/>
              <m:sty m:val="p"/>
            </m:rPr>
            <m:t>Huber</m:t>
          </m:r>
          <m:r>
            <m:rPr>
              <m:sty m:val="p"/>
            </m:rPr>
            <m:t>(</m:t>
          </m:r>
          <m:r>
            <m:t>Q</m:t>
          </m:r>
          <m:r>
            <m:rPr>
              <m:sty m:val="p"/>
            </m:rPr>
            <m:t>(</m:t>
          </m:r>
          <m:r>
            <m:t>s</m:t>
          </m:r>
          <m:r>
            <m:rPr>
              <m:sty m:val="p"/>
            </m:rPr>
            <m:t>,</m:t>
          </m:r>
          <m:r>
            <m:t>a</m:t>
          </m:r>
          <m:r>
            <m:rPr>
              <m:sty m:val="p"/>
            </m:rPr>
            <m:t>)</m:t>
          </m:r>
          <m:r>
            <m:rPr>
              <m:sty m:val="p"/>
            </m:rPr>
            <m:t>,</m:t>
          </m:r>
          <m:r>
            <m:t>y</m:t>
          </m:r>
          <m:r>
            <m:rPr>
              <m:sty m:val="p"/>
            </m:rPr>
            <m:t>)</m:t>
          </m:r>
        </m:oMath>
      </m:oMathPara>
    </w:p>
    <w:bookmarkEnd w:id="20"/>
    <w:bookmarkStart w:id="21" w:name="intuition"/>
    <w:p>
      <w:pPr>
        <w:pStyle w:val="Heading3"/>
      </w:pPr>
      <w:r>
        <w:t xml:space="preserve">3.3 Intuition</w:t>
      </w:r>
    </w:p>
    <w:p>
      <w:pPr>
        <w:pStyle w:val="Compact"/>
        <w:numPr>
          <w:ilvl w:val="0"/>
          <w:numId w:val="1002"/>
        </w:numPr>
      </w:pPr>
      <w:r>
        <w:rPr>
          <w:b/>
          <w:bCs/>
        </w:rPr>
        <w:t xml:space="preserve">Positive TD error</w:t>
      </w:r>
      <w:r>
        <w:t xml:space="preserve"> </w:t>
      </w:r>
      <w:r>
        <w:t xml:space="preserve">(Q &gt; target): The agent was overoptimistic. Reduce the learning rate to avoid oscillation.</w:t>
      </w:r>
    </w:p>
    <w:p>
      <w:pPr>
        <w:pStyle w:val="Compact"/>
        <w:numPr>
          <w:ilvl w:val="0"/>
          <w:numId w:val="1002"/>
        </w:numPr>
      </w:pPr>
      <w:r>
        <w:rPr>
          <w:b/>
          <w:bCs/>
        </w:rPr>
        <w:t xml:space="preserve">Negative TD error</w:t>
      </w:r>
      <w:r>
        <w:t xml:space="preserve"> </w:t>
      </w:r>
      <w:r>
        <w:t xml:space="preserve">(Q &lt; target): The agent underestimated value. Learn quickly to correct.</w:t>
      </w:r>
    </w:p>
    <w:bookmarkEnd w:id="21"/>
    <w:bookmarkStart w:id="22" w:name="complete-algorithm"/>
    <w:p>
      <w:pPr>
        <w:pStyle w:val="Heading3"/>
      </w:pPr>
      <w:r>
        <w:t xml:space="preserve">3.4 Complete Algorithm</w:t>
      </w:r>
    </w:p>
    <w:p>
      <w:pPr>
        <w:pStyle w:val="SourceCode"/>
      </w:pPr>
      <w:r>
        <w:rPr>
          <w:rStyle w:val="CommentTok"/>
        </w:rPr>
        <w:t xml:space="preserve"># ATD-DQN Training Step</w:t>
      </w:r>
      <w:r>
        <w:br/>
      </w:r>
      <w:r>
        <w:rPr>
          <w:rStyle w:val="KeywordTok"/>
        </w:rPr>
        <w:t xml:space="preserve">def</w:t>
      </w:r>
      <w:r>
        <w:rPr>
          <w:rStyle w:val="NormalTok"/>
        </w:rPr>
        <w:t xml:space="preserve"> train_step(batch):</w:t>
      </w:r>
      <w:r>
        <w:br/>
      </w:r>
      <w:r>
        <w:rPr>
          <w:rStyle w:val="NormalTok"/>
        </w:rPr>
        <w:t xml:space="preserve">    states, actions, rewards, next_states, dones </w:t>
      </w:r>
      <w:r>
        <w:rPr>
          <w:rStyle w:val="OperatorTok"/>
        </w:rPr>
        <w:t xml:space="preserve">=</w:t>
      </w:r>
      <w:r>
        <w:rPr>
          <w:rStyle w:val="NormalTok"/>
        </w:rPr>
        <w:t xml:space="preserve"> batch</w:t>
      </w:r>
      <w:r>
        <w:br/>
      </w:r>
      <w:r>
        <w:rPr>
          <w:rStyle w:val="NormalTok"/>
        </w:rPr>
        <w:t xml:space="preserve">    </w:t>
      </w:r>
      <w:r>
        <w:br/>
      </w:r>
      <w:r>
        <w:rPr>
          <w:rStyle w:val="NormalTok"/>
        </w:rPr>
        <w:t xml:space="preserve">    </w:t>
      </w:r>
      <w:r>
        <w:rPr>
          <w:rStyle w:val="CommentTok"/>
        </w:rPr>
        <w:t xml:space="preserve"># Double DQN target</w:t>
      </w:r>
      <w:r>
        <w:br/>
      </w:r>
      <w:r>
        <w:rPr>
          <w:rStyle w:val="NormalTok"/>
        </w:rPr>
        <w:t xml:space="preserve">    next_actions </w:t>
      </w:r>
      <w:r>
        <w:rPr>
          <w:rStyle w:val="OperatorTok"/>
        </w:rPr>
        <w:t xml:space="preserve">=</w:t>
      </w:r>
      <w:r>
        <w:rPr>
          <w:rStyle w:val="NormalTok"/>
        </w:rPr>
        <w:t xml:space="preserve"> policy_net(next_states).argmax(dim</w:t>
      </w:r>
      <w:r>
        <w:rPr>
          <w:rStyle w:val="OperatorTok"/>
        </w:rPr>
        <w:t xml:space="preserve">=</w:t>
      </w:r>
      <w:r>
        <w:rPr>
          <w:rStyle w:val="DecValTok"/>
        </w:rPr>
        <w:t xml:space="preserve">1</w:t>
      </w:r>
      <w:r>
        <w:rPr>
          <w:rStyle w:val="NormalTok"/>
        </w:rPr>
        <w:t xml:space="preserve">)</w:t>
      </w:r>
      <w:r>
        <w:br/>
      </w:r>
      <w:r>
        <w:rPr>
          <w:rStyle w:val="NormalTok"/>
        </w:rPr>
        <w:t xml:space="preserve">    next_q </w:t>
      </w:r>
      <w:r>
        <w:rPr>
          <w:rStyle w:val="OperatorTok"/>
        </w:rPr>
        <w:t xml:space="preserve">=</w:t>
      </w:r>
      <w:r>
        <w:rPr>
          <w:rStyle w:val="NormalTok"/>
        </w:rPr>
        <w:t xml:space="preserve"> target_net(next_states).gather(</w:t>
      </w:r>
      <w:r>
        <w:rPr>
          <w:rStyle w:val="DecValTok"/>
        </w:rPr>
        <w:t xml:space="preserve">1</w:t>
      </w:r>
      <w:r>
        <w:rPr>
          <w:rStyle w:val="NormalTok"/>
        </w:rPr>
        <w:t xml:space="preserve">, next_actions)</w:t>
      </w:r>
      <w:r>
        <w:br/>
      </w:r>
      <w:r>
        <w:rPr>
          <w:rStyle w:val="NormalTok"/>
        </w:rPr>
        <w:t xml:space="preserve">    next_q </w:t>
      </w:r>
      <w:r>
        <w:rPr>
          <w:rStyle w:val="OperatorTok"/>
        </w:rPr>
        <w:t xml:space="preserve">=</w:t>
      </w:r>
      <w:r>
        <w:rPr>
          <w:rStyle w:val="NormalTok"/>
        </w:rPr>
        <w:t xml:space="preserve"> clamp(next_q, </w:t>
      </w:r>
      <w:r>
        <w:rPr>
          <w:rStyle w:val="OperatorTok"/>
        </w:rPr>
        <w:t xml:space="preserve">-</w:t>
      </w:r>
      <w:r>
        <w:rPr>
          <w:rStyle w:val="NormalTok"/>
        </w:rPr>
        <w:t xml:space="preserve">Q_MAX, Q_MAX)  </w:t>
      </w:r>
      <w:r>
        <w:rPr>
          <w:rStyle w:val="CommentTok"/>
        </w:rPr>
        <w:t xml:space="preserve"># Q-clipping</w:t>
      </w:r>
      <w:r>
        <w:br/>
      </w:r>
      <w:r>
        <w:rPr>
          <w:rStyle w:val="NormalTok"/>
        </w:rPr>
        <w:t xml:space="preserve">    </w:t>
      </w:r>
      <w:r>
        <w:br/>
      </w:r>
      <w:r>
        <w:rPr>
          <w:rStyle w:val="NormalTok"/>
        </w:rPr>
        <w:t xml:space="preserve">    target_q </w:t>
      </w:r>
      <w:r>
        <w:rPr>
          <w:rStyle w:val="OperatorTok"/>
        </w:rPr>
        <w:t xml:space="preserve">=</w:t>
      </w:r>
      <w:r>
        <w:rPr>
          <w:rStyle w:val="NormalTok"/>
        </w:rPr>
        <w:t xml:space="preserve"> rewards </w:t>
      </w:r>
      <w:r>
        <w:rPr>
          <w:rStyle w:val="OperatorTok"/>
        </w:rPr>
        <w:t xml:space="preserve">+</w:t>
      </w:r>
      <w:r>
        <w:rPr>
          <w:rStyle w:val="NormalTok"/>
        </w:rPr>
        <w:t xml:space="preserve"> gamma </w:t>
      </w:r>
      <w:r>
        <w:rPr>
          <w:rStyle w:val="OperatorTok"/>
        </w:rPr>
        <w:t xml:space="preserve">*</w:t>
      </w:r>
      <w:r>
        <w:rPr>
          <w:rStyle w:val="NormalTok"/>
        </w:rPr>
        <w:t xml:space="preserve"> next_q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dones)</w:t>
      </w:r>
      <w:r>
        <w:br/>
      </w:r>
      <w:r>
        <w:rPr>
          <w:rStyle w:val="NormalTok"/>
        </w:rPr>
        <w:t xml:space="preserve">    current_q </w:t>
      </w:r>
      <w:r>
        <w:rPr>
          <w:rStyle w:val="OperatorTok"/>
        </w:rPr>
        <w:t xml:space="preserve">=</w:t>
      </w:r>
      <w:r>
        <w:rPr>
          <w:rStyle w:val="NormalTok"/>
        </w:rPr>
        <w:t xml:space="preserve"> policy_net(states).gather(</w:t>
      </w:r>
      <w:r>
        <w:rPr>
          <w:rStyle w:val="DecValTok"/>
        </w:rPr>
        <w:t xml:space="preserve">1</w:t>
      </w:r>
      <w:r>
        <w:rPr>
          <w:rStyle w:val="NormalTok"/>
        </w:rPr>
        <w:t xml:space="preserve">, actions)</w:t>
      </w:r>
      <w:r>
        <w:br/>
      </w:r>
      <w:r>
        <w:rPr>
          <w:rStyle w:val="NormalTok"/>
        </w:rPr>
        <w:t xml:space="preserve">    </w:t>
      </w:r>
      <w:r>
        <w:br/>
      </w:r>
      <w:r>
        <w:rPr>
          <w:rStyle w:val="NormalTok"/>
        </w:rPr>
        <w:t xml:space="preserve">    </w:t>
      </w:r>
      <w:r>
        <w:rPr>
          <w:rStyle w:val="CommentTok"/>
        </w:rPr>
        <w:t xml:space="preserve"># Asymmetric TD Loss</w:t>
      </w:r>
      <w:r>
        <w:br/>
      </w:r>
      <w:r>
        <w:rPr>
          <w:rStyle w:val="NormalTok"/>
        </w:rPr>
        <w:t xml:space="preserve">    td_errors </w:t>
      </w:r>
      <w:r>
        <w:rPr>
          <w:rStyle w:val="OperatorTok"/>
        </w:rPr>
        <w:t xml:space="preserve">=</w:t>
      </w:r>
      <w:r>
        <w:rPr>
          <w:rStyle w:val="NormalTok"/>
        </w:rPr>
        <w:t xml:space="preserve"> current_q </w:t>
      </w:r>
      <w:r>
        <w:rPr>
          <w:rStyle w:val="OperatorTok"/>
        </w:rPr>
        <w:t xml:space="preserve">-</w:t>
      </w:r>
      <w:r>
        <w:rPr>
          <w:rStyle w:val="NormalTok"/>
        </w:rPr>
        <w:t xml:space="preserve"> target_q</w:t>
      </w:r>
      <w:r>
        <w:br/>
      </w:r>
      <w:r>
        <w:rPr>
          <w:rStyle w:val="NormalTok"/>
        </w:rPr>
        <w:t xml:space="preserve">    weights </w:t>
      </w:r>
      <w:r>
        <w:rPr>
          <w:rStyle w:val="OperatorTok"/>
        </w:rPr>
        <w:t xml:space="preserve">=</w:t>
      </w:r>
      <w:r>
        <w:rPr>
          <w:rStyle w:val="NormalTok"/>
        </w:rPr>
        <w:t xml:space="preserve"> where(td_errors </w:t>
      </w:r>
      <w:r>
        <w:rPr>
          <w:rStyle w:val="OperatorTok"/>
        </w:rPr>
        <w:t xml:space="preserve">&gt;</w:t>
      </w:r>
      <w:r>
        <w:rPr>
          <w:rStyle w:val="NormalTok"/>
        </w:rPr>
        <w:t xml:space="preserve"> </w:t>
      </w:r>
      <w:r>
        <w:rPr>
          <w:rStyle w:val="DecValTok"/>
        </w:rPr>
        <w:t xml:space="preserve">0</w:t>
      </w:r>
      <w:r>
        <w:rPr>
          <w:rStyle w:val="NormalTok"/>
        </w:rPr>
        <w:t xml:space="preserve">, W_POS, W_NEG)</w:t>
      </w:r>
      <w:r>
        <w:br/>
      </w:r>
      <w:r>
        <w:rPr>
          <w:rStyle w:val="NormalTok"/>
        </w:rPr>
        <w:t xml:space="preserve">    loss </w:t>
      </w:r>
      <w:r>
        <w:rPr>
          <w:rStyle w:val="OperatorTok"/>
        </w:rPr>
        <w:t xml:space="preserve">=</w:t>
      </w:r>
      <w:r>
        <w:rPr>
          <w:rStyle w:val="NormalTok"/>
        </w:rPr>
        <w:t xml:space="preserve"> (weights </w:t>
      </w:r>
      <w:r>
        <w:rPr>
          <w:rStyle w:val="OperatorTok"/>
        </w:rPr>
        <w:t xml:space="preserve">*</w:t>
      </w:r>
      <w:r>
        <w:rPr>
          <w:rStyle w:val="NormalTok"/>
        </w:rPr>
        <w:t xml:space="preserve"> huber_loss(current_q, target_q)).mean()</w:t>
      </w:r>
      <w:r>
        <w:br/>
      </w:r>
      <w:r>
        <w:rPr>
          <w:rStyle w:val="NormalTok"/>
        </w:rPr>
        <w:t xml:space="preserve">    </w:t>
      </w:r>
      <w:r>
        <w:br/>
      </w:r>
      <w:r>
        <w:rPr>
          <w:rStyle w:val="NormalTok"/>
        </w:rPr>
        <w:t xml:space="preserve">    </w:t>
      </w:r>
      <w:r>
        <w:rPr>
          <w:rStyle w:val="CommentTok"/>
        </w:rPr>
        <w:t xml:space="preserve"># Optimization with gradient clipping</w:t>
      </w:r>
      <w:r>
        <w:br/>
      </w:r>
      <w:r>
        <w:rPr>
          <w:rStyle w:val="NormalTok"/>
        </w:rPr>
        <w:t xml:space="preserve">    optimizer.zero_grad()</w:t>
      </w:r>
      <w:r>
        <w:br/>
      </w:r>
      <w:r>
        <w:rPr>
          <w:rStyle w:val="NormalTok"/>
        </w:rPr>
        <w:t xml:space="preserve">    loss.backward()</w:t>
      </w:r>
      <w:r>
        <w:br/>
      </w:r>
      <w:r>
        <w:rPr>
          <w:rStyle w:val="NormalTok"/>
        </w:rPr>
        <w:t xml:space="preserve">    clip_grad_norm_(policy_net.parameters(), GRAD_CLIP)</w:t>
      </w:r>
      <w:r>
        <w:br/>
      </w:r>
      <w:r>
        <w:rPr>
          <w:rStyle w:val="NormalTok"/>
        </w:rPr>
        <w:t xml:space="preserve">    optimizer.step()</w:t>
      </w:r>
      <w:r>
        <w:br/>
      </w:r>
      <w:r>
        <w:rPr>
          <w:rStyle w:val="NormalTok"/>
        </w:rPr>
        <w:t xml:space="preserve">    </w:t>
      </w:r>
      <w:r>
        <w:br/>
      </w:r>
      <w:r>
        <w:rPr>
          <w:rStyle w:val="NormalTok"/>
        </w:rPr>
        <w:t xml:space="preserve">    </w:t>
      </w:r>
      <w:r>
        <w:rPr>
          <w:rStyle w:val="CommentTok"/>
        </w:rPr>
        <w:t xml:space="preserve"># Polyak soft update</w:t>
      </w:r>
      <w:r>
        <w:br/>
      </w:r>
      <w:r>
        <w:rPr>
          <w:rStyle w:val="NormalTok"/>
        </w:rPr>
        <w:t xml:space="preserve">    </w:t>
      </w:r>
      <w:r>
        <w:rPr>
          <w:rStyle w:val="ControlFlowTok"/>
        </w:rPr>
        <w:t xml:space="preserve">for</w:t>
      </w:r>
      <w:r>
        <w:rPr>
          <w:rStyle w:val="NormalTok"/>
        </w:rPr>
        <w:t xml:space="preserve"> θ_t, θ_p </w:t>
      </w:r>
      <w:r>
        <w:rPr>
          <w:rStyle w:val="KeywordTok"/>
        </w:rPr>
        <w:t xml:space="preserve">in</w:t>
      </w:r>
      <w:r>
        <w:rPr>
          <w:rStyle w:val="NormalTok"/>
        </w:rPr>
        <w:t xml:space="preserve"> </w:t>
      </w:r>
      <w:r>
        <w:rPr>
          <w:rStyle w:val="BuiltInTok"/>
        </w:rPr>
        <w:t xml:space="preserve">zip</w:t>
      </w:r>
      <w:r>
        <w:rPr>
          <w:rStyle w:val="NormalTok"/>
        </w:rPr>
        <w:t xml:space="preserve">(target_net.params, policy_net.params):</w:t>
      </w:r>
      <w:r>
        <w:br/>
      </w:r>
      <w:r>
        <w:rPr>
          <w:rStyle w:val="NormalTok"/>
        </w:rPr>
        <w:t xml:space="preserve">        θ_t </w:t>
      </w:r>
      <w:r>
        <w:rPr>
          <w:rStyle w:val="OperatorTok"/>
        </w:rPr>
        <w:t xml:space="preserve">=</w:t>
      </w:r>
      <w:r>
        <w:rPr>
          <w:rStyle w:val="NormalTok"/>
        </w:rPr>
        <w:t xml:space="preserve"> τ </w:t>
      </w:r>
      <w:r>
        <w:rPr>
          <w:rStyle w:val="OperatorTok"/>
        </w:rPr>
        <w:t xml:space="preserve">*</w:t>
      </w:r>
      <w:r>
        <w:rPr>
          <w:rStyle w:val="NormalTok"/>
        </w:rPr>
        <w:t xml:space="preserve"> θ_p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τ) </w:t>
      </w:r>
      <w:r>
        <w:rPr>
          <w:rStyle w:val="OperatorTok"/>
        </w:rPr>
        <w:t xml:space="preserve">*</w:t>
      </w:r>
      <w:r>
        <w:rPr>
          <w:rStyle w:val="NormalTok"/>
        </w:rPr>
        <w:t xml:space="preserve"> θ_t</w:t>
      </w:r>
    </w:p>
    <w:p>
      <w:r>
        <w:pict>
          <v:rect style="width:0;height:1.5pt" o:hralign="center" o:hrstd="t" o:hr="t"/>
        </w:pict>
      </w:r>
    </w:p>
    <w:bookmarkEnd w:id="22"/>
    <w:bookmarkEnd w:id="23"/>
    <w:bookmarkStart w:id="27" w:name="experiments"/>
    <w:p>
      <w:pPr>
        <w:pStyle w:val="Heading2"/>
      </w:pPr>
      <w:r>
        <w:t xml:space="preserve">4. Experiments</w:t>
      </w:r>
    </w:p>
    <w:bookmarkStart w:id="24" w:name="domain-mini-chess"/>
    <w:p>
      <w:pPr>
        <w:pStyle w:val="Heading3"/>
      </w:pPr>
      <w:r>
        <w:t xml:space="preserve">4.1 Domain: Mini-Chess</w:t>
      </w:r>
    </w:p>
    <w:p>
      <w:pPr>
        <w:pStyle w:val="FirstParagraph"/>
      </w:pPr>
      <w:r>
        <w:t xml:space="preserve">We evaluate on 5×5 Gardner Mini-Chess:</w:t>
      </w:r>
      <w:r>
        <w:t xml:space="preserve"> </w:t>
      </w:r>
      <w:r>
        <w:t xml:space="preserve">-</w:t>
      </w:r>
      <w:r>
        <w:t xml:space="preserve"> </w:t>
      </w:r>
      <w:r>
        <w:rPr>
          <w:b/>
          <w:bCs/>
        </w:rPr>
        <w:t xml:space="preserve">State space</w:t>
      </w:r>
      <w:r>
        <w:t xml:space="preserve">: 25 squares × piece types</w:t>
      </w:r>
      <w:r>
        <w:t xml:space="preserve"> </w:t>
      </w:r>
      <w:r>
        <w:t xml:space="preserve">-</w:t>
      </w:r>
      <w:r>
        <w:t xml:space="preserve"> </w:t>
      </w:r>
      <w:r>
        <w:rPr>
          <w:b/>
          <w:bCs/>
        </w:rPr>
        <w:t xml:space="preserve">Action space</w:t>
      </w:r>
      <w:r>
        <w:t xml:space="preserve">: 625 (25 × 25 move combinations)</w:t>
      </w:r>
      <w:r>
        <w:t xml:space="preserve"> </w:t>
      </w:r>
      <w:r>
        <w:t xml:space="preserve">-</w:t>
      </w:r>
      <w:r>
        <w:t xml:space="preserve"> </w:t>
      </w:r>
      <w:r>
        <w:rPr>
          <w:b/>
          <w:bCs/>
        </w:rPr>
        <w:t xml:space="preserve">Terminal condition</w:t>
      </w:r>
      <w:r>
        <w:t xml:space="preserve">: King capture</w:t>
      </w:r>
    </w:p>
    <w:bookmarkEnd w:id="24"/>
    <w:bookmarkStart w:id="25" w:name="experimental-setup"/>
    <w:p>
      <w:pPr>
        <w:pStyle w:val="Heading3"/>
      </w:pPr>
      <w:r>
        <w:t xml:space="preserve">4.2 Experimental Setup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Games</w:t>
            </w:r>
          </w:p>
        </w:tc>
        <w:tc>
          <w:tcPr/>
          <w:p>
            <w:pPr>
              <w:pStyle w:val="Compact"/>
            </w:pPr>
            <w:r>
              <w:t xml:space="preserve">500 per condition</w:t>
            </w:r>
          </w:p>
        </w:tc>
      </w:tr>
      <w:tr>
        <w:tc>
          <w:tcPr/>
          <w:p>
            <w:pPr>
              <w:pStyle w:val="Compact"/>
            </w:pPr>
            <w:r>
              <w:t xml:space="preserve">Seeds</w:t>
            </w:r>
          </w:p>
        </w:tc>
        <w:tc>
          <w:tcPr/>
          <w:p>
            <w:pPr>
              <w:pStyle w:val="Compact"/>
            </w:pPr>
            <w:r>
              <w:t xml:space="preserve">3 (42, 123, 456)</w:t>
            </w:r>
          </w:p>
        </w:tc>
      </w:tr>
      <w:tr>
        <w:tc>
          <w:tcPr/>
          <w:p>
            <w:pPr>
              <w:pStyle w:val="Compact"/>
            </w:pPr>
            <w:r>
              <w:t xml:space="preserve">γ (discount)</w:t>
            </w:r>
          </w:p>
        </w:tc>
        <w:tc>
          <w:tcPr/>
          <w:p>
            <w:pPr>
              <w:pStyle w:val="Compact"/>
            </w:pPr>
            <w:r>
              <w:t xml:space="preserve">0.95</w:t>
            </w:r>
          </w:p>
        </w:tc>
      </w:tr>
      <w:tr>
        <w:tc>
          <w:tcPr/>
          <w:p>
            <w:pPr>
              <w:pStyle w:val="Compact"/>
            </w:pPr>
            <w:r>
              <w:t xml:space="preserve">τ (soft update)</w:t>
            </w:r>
          </w:p>
        </w:tc>
        <w:tc>
          <w:tcPr/>
          <w:p>
            <w:pPr>
              <w:pStyle w:val="Compact"/>
            </w:pPr>
            <w:r>
              <w:t xml:space="preserve">0.005</w:t>
            </w:r>
          </w:p>
        </w:tc>
      </w:tr>
      <w:tr>
        <w:tc>
          <w:tcPr/>
          <w:p>
            <w:pPr>
              <w:pStyle w:val="Compact"/>
            </w:pPr>
            <w:r>
              <w:t xml:space="preserve">Learning rate</w:t>
            </w:r>
          </w:p>
        </w:tc>
        <w:tc>
          <w:tcPr/>
          <w:p>
            <w:pPr>
              <w:pStyle w:val="Compact"/>
            </w:pPr>
            <w:r>
              <w:t xml:space="preserve">0.0001</w:t>
            </w:r>
          </w:p>
        </w:tc>
      </w:tr>
      <w:tr>
        <w:tc>
          <w:tcPr/>
          <w:p>
            <w:pPr>
              <w:pStyle w:val="Compact"/>
            </w:pPr>
            <w:r>
              <w:t xml:space="preserve">Gradient clip</w:t>
            </w:r>
          </w:p>
        </w:tc>
        <w:tc>
          <w:tcPr/>
          <w:p>
            <w:pPr>
              <w:pStyle w:val="Compact"/>
            </w:pPr>
            <w:r>
              <w:t xml:space="preserve">10.0</w:t>
            </w:r>
          </w:p>
        </w:tc>
      </w:tr>
      <w:tr>
        <w:tc>
          <w:tcPr/>
          <w:p>
            <w:pPr>
              <w:pStyle w:val="Compact"/>
            </w:pPr>
            <w:r>
              <w:t xml:space="preserve">Q-clip range</w:t>
            </w:r>
          </w:p>
        </w:tc>
        <w:tc>
          <w:tcPr/>
          <w:p>
            <w:pPr>
              <w:pStyle w:val="Compact"/>
            </w:pPr>
            <w:r>
              <w:t xml:space="preserve">[-10, 10]</w:t>
            </w:r>
          </w:p>
        </w:tc>
      </w:tr>
      <w:tr>
        <w:tc>
          <w:tcPr/>
          <w:p>
            <w:pPr>
              <w:pStyle w:val="Compact"/>
            </w:pPr>
            <w:r>
              <w:t xml:space="preserve">ATD weights</w:t>
            </w:r>
          </w:p>
        </w:tc>
        <w:tc>
          <w:tcPr/>
          <w:p>
            <w:pPr>
              <w:pStyle w:val="Compact"/>
            </w:pPr>
            <w:r>
              <w:t xml:space="preserve">(0.5, 1.5)</w:t>
            </w:r>
          </w:p>
        </w:tc>
      </w:tr>
    </w:tbl>
    <w:bookmarkEnd w:id="25"/>
    <w:bookmarkStart w:id="26" w:name="ablation-conditions"/>
    <w:p>
      <w:pPr>
        <w:pStyle w:val="Heading3"/>
      </w:pPr>
      <w:r>
        <w:t xml:space="preserve">4.3 Ablation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Description</w:t>
            </w:r>
          </w:p>
        </w:tc>
      </w:tr>
      <w:tr>
        <w:tc>
          <w:tcPr/>
          <w:p>
            <w:pPr>
              <w:pStyle w:val="Compact"/>
            </w:pPr>
            <w:r>
              <w:t xml:space="preserve">FULL</w:t>
            </w:r>
          </w:p>
        </w:tc>
        <w:tc>
          <w:tcPr/>
          <w:p>
            <w:pPr>
              <w:pStyle w:val="Compact"/>
            </w:pPr>
            <w:r>
              <w:t xml:space="preserve">All stabilization techniques</w:t>
            </w:r>
          </w:p>
        </w:tc>
      </w:tr>
      <w:tr>
        <w:tc>
          <w:tcPr/>
          <w:p>
            <w:pPr>
              <w:pStyle w:val="Compact"/>
            </w:pPr>
            <w:r>
              <w:t xml:space="preserve">NO_ATD</w:t>
            </w:r>
          </w:p>
        </w:tc>
        <w:tc>
          <w:tcPr/>
          <w:p>
            <w:pPr>
              <w:pStyle w:val="Compact"/>
            </w:pPr>
            <w:r>
              <w:t xml:space="preserve">Remove Asymmetric TD</w:t>
            </w:r>
          </w:p>
        </w:tc>
      </w:tr>
      <w:tr>
        <w:tc>
          <w:tcPr/>
          <w:p>
            <w:pPr>
              <w:pStyle w:val="Compact"/>
            </w:pPr>
            <w:r>
              <w:t xml:space="preserve">NO_GRAD_CLIP</w:t>
            </w:r>
          </w:p>
        </w:tc>
        <w:tc>
          <w:tcPr/>
          <w:p>
            <w:pPr>
              <w:pStyle w:val="Compact"/>
            </w:pPr>
            <w:r>
              <w:t xml:space="preserve">Remove gradient clipping</w:t>
            </w:r>
          </w:p>
        </w:tc>
      </w:tr>
      <w:tr>
        <w:tc>
          <w:tcPr/>
          <w:p>
            <w:pPr>
              <w:pStyle w:val="Compact"/>
            </w:pPr>
            <w:r>
              <w:t xml:space="preserve">NO_SOFT_UPDATE</w:t>
            </w:r>
          </w:p>
        </w:tc>
        <w:tc>
          <w:tcPr/>
          <w:p>
            <w:pPr>
              <w:pStyle w:val="Compact"/>
            </w:pPr>
            <w:r>
              <w:t xml:space="preserve">Use hard target updates</w:t>
            </w:r>
          </w:p>
        </w:tc>
      </w:tr>
      <w:tr>
        <w:tc>
          <w:tcPr/>
          <w:p>
            <w:pPr>
              <w:pStyle w:val="Compact"/>
            </w:pPr>
            <w:r>
              <w:t xml:space="preserve">NO_Q_CLIP</w:t>
            </w:r>
          </w:p>
        </w:tc>
        <w:tc>
          <w:tcPr/>
          <w:p>
            <w:pPr>
              <w:pStyle w:val="Compact"/>
            </w:pPr>
            <w:r>
              <w:t xml:space="preserve">Remove Q-value clipping</w:t>
            </w:r>
          </w:p>
        </w:tc>
      </w:tr>
      <w:tr>
        <w:tc>
          <w:tcPr/>
          <w:p>
            <w:pPr>
              <w:pStyle w:val="Compact"/>
            </w:pPr>
            <w:r>
              <w:t xml:space="preserve">VANILLA</w:t>
            </w:r>
          </w:p>
        </w:tc>
        <w:tc>
          <w:tcPr/>
          <w:p>
            <w:pPr>
              <w:pStyle w:val="Compact"/>
            </w:pPr>
            <w:r>
              <w:t xml:space="preserve">Standard DDQN (no stabilization)</w:t>
            </w:r>
          </w:p>
        </w:tc>
      </w:tr>
    </w:tbl>
    <w:p>
      <w:r>
        <w:pict>
          <v:rect style="width:0;height:1.5pt" o:hralign="center" o:hrstd="t" o:hr="t"/>
        </w:pict>
      </w:r>
    </w:p>
    <w:bookmarkEnd w:id="26"/>
    <w:bookmarkEnd w:id="27"/>
    <w:bookmarkStart w:id="38" w:name="results"/>
    <w:p>
      <w:pPr>
        <w:pStyle w:val="Heading2"/>
      </w:pPr>
      <w:r>
        <w:t xml:space="preserve">5. Results</w:t>
      </w:r>
    </w:p>
    <w:bookmarkStart w:id="28" w:name="main-results"/>
    <w:p>
      <w:pPr>
        <w:pStyle w:val="Heading3"/>
      </w:pPr>
      <w:r>
        <w:t xml:space="preserve">5.1 Main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Win Rate (%)</w:t>
            </w:r>
          </w:p>
        </w:tc>
        <w:tc>
          <w:tcPr/>
          <w:p>
            <w:pPr>
              <w:pStyle w:val="Compact"/>
            </w:pPr>
            <w:r>
              <w:t xml:space="preserve">Avg Q-Value</w:t>
            </w:r>
          </w:p>
        </w:tc>
        <w:tc>
          <w:tcPr/>
          <w:p>
            <w:pPr>
              <w:pStyle w:val="Compact"/>
            </w:pPr>
            <w:r>
              <w:t xml:space="preserve">Avg Loss</w:t>
            </w:r>
          </w:p>
        </w:tc>
        <w:tc>
          <w:tcPr/>
          <w:p>
            <w:pPr>
              <w:pStyle w:val="Compact"/>
            </w:pPr>
            <w:r>
              <w:t xml:space="preserve">Status</w:t>
            </w:r>
          </w:p>
        </w:tc>
      </w:tr>
      <w:tr>
        <w:tc>
          <w:tcPr/>
          <w:p>
            <w:pPr>
              <w:pStyle w:val="Compact"/>
            </w:pPr>
            <w:r>
              <w:t xml:space="preserve">FULL</w:t>
            </w:r>
          </w:p>
        </w:tc>
        <w:tc>
          <w:tcPr/>
          <w:p>
            <w:pPr>
              <w:pStyle w:val="Compact"/>
            </w:pPr>
            <w:r>
              <w:t xml:space="preserve">83.8 ± 1.6</w:t>
            </w:r>
          </w:p>
        </w:tc>
        <w:tc>
          <w:tcPr/>
          <w:p>
            <w:pPr>
              <w:pStyle w:val="Compact"/>
            </w:pPr>
            <w:r>
              <w:t xml:space="preserve">9.29</w:t>
            </w:r>
          </w:p>
        </w:tc>
        <w:tc>
          <w:tcPr/>
          <w:p>
            <w:pPr>
              <w:pStyle w:val="Compact"/>
            </w:pPr>
            <w:r>
              <w:t xml:space="preserve">0.0485</w:t>
            </w:r>
          </w:p>
        </w:tc>
        <w:tc>
          <w:tcPr/>
          <w:p>
            <w:pPr>
              <w:pStyle w:val="Compact"/>
            </w:pPr>
            <w:r>
              <w:t xml:space="preserve">✓ Stable</w:t>
            </w:r>
          </w:p>
        </w:tc>
      </w:tr>
      <w:tr>
        <w:tc>
          <w:tcPr/>
          <w:p>
            <w:pPr>
              <w:pStyle w:val="Compact"/>
            </w:pPr>
            <w:r>
              <w:t xml:space="preserve">NO_ATD</w:t>
            </w:r>
          </w:p>
        </w:tc>
        <w:tc>
          <w:tcPr/>
          <w:p>
            <w:pPr>
              <w:pStyle w:val="Compact"/>
            </w:pPr>
            <w:r>
              <w:t xml:space="preserve">83.9 ± 2.2</w:t>
            </w:r>
          </w:p>
        </w:tc>
        <w:tc>
          <w:tcPr/>
          <w:p>
            <w:pPr>
              <w:pStyle w:val="Compact"/>
            </w:pPr>
            <w:r>
              <w:t xml:space="preserve">9.23</w:t>
            </w:r>
          </w:p>
        </w:tc>
        <w:tc>
          <w:tcPr/>
          <w:p>
            <w:pPr>
              <w:pStyle w:val="Compact"/>
            </w:pPr>
            <w:r>
              <w:t xml:space="preserve">0.0469</w:t>
            </w:r>
          </w:p>
        </w:tc>
        <w:tc>
          <w:tcPr/>
          <w:p>
            <w:pPr>
              <w:pStyle w:val="Compact"/>
            </w:pPr>
            <w:r>
              <w:t xml:space="preserve">✓ Stable</w:t>
            </w:r>
          </w:p>
        </w:tc>
      </w:tr>
      <w:tr>
        <w:tc>
          <w:tcPr/>
          <w:p>
            <w:pPr>
              <w:pStyle w:val="Compact"/>
            </w:pPr>
            <w:r>
              <w:t xml:space="preserve">NO_GRAD_CLIP</w:t>
            </w:r>
          </w:p>
        </w:tc>
        <w:tc>
          <w:tcPr/>
          <w:p>
            <w:pPr>
              <w:pStyle w:val="Compact"/>
            </w:pPr>
            <w:r>
              <w:t xml:space="preserve">83.8 ± 1.6</w:t>
            </w:r>
          </w:p>
        </w:tc>
        <w:tc>
          <w:tcPr/>
          <w:p>
            <w:pPr>
              <w:pStyle w:val="Compact"/>
            </w:pPr>
            <w:r>
              <w:t xml:space="preserve">9.29</w:t>
            </w:r>
          </w:p>
        </w:tc>
        <w:tc>
          <w:tcPr/>
          <w:p>
            <w:pPr>
              <w:pStyle w:val="Compact"/>
            </w:pPr>
            <w:r>
              <w:t xml:space="preserve">0.0485</w:t>
            </w:r>
          </w:p>
        </w:tc>
        <w:tc>
          <w:tcPr/>
          <w:p>
            <w:pPr>
              <w:pStyle w:val="Compact"/>
            </w:pPr>
            <w:r>
              <w:t xml:space="preserve">✓ Stable</w:t>
            </w:r>
          </w:p>
        </w:tc>
      </w:tr>
      <w:tr>
        <w:tc>
          <w:tcPr/>
          <w:p>
            <w:pPr>
              <w:pStyle w:val="Compact"/>
            </w:pPr>
            <w:r>
              <w:t xml:space="preserve">NO_SOFT_UPDATE</w:t>
            </w:r>
          </w:p>
        </w:tc>
        <w:tc>
          <w:tcPr/>
          <w:p>
            <w:pPr>
              <w:pStyle w:val="Compact"/>
            </w:pPr>
            <w:r>
              <w:t xml:space="preserve">86.4 ± 1.4</w:t>
            </w:r>
          </w:p>
        </w:tc>
        <w:tc>
          <w:tcPr/>
          <w:p>
            <w:pPr>
              <w:pStyle w:val="Compact"/>
            </w:pPr>
            <w:r>
              <w:t xml:space="preserve">9.25</w:t>
            </w:r>
          </w:p>
        </w:tc>
        <w:tc>
          <w:tcPr/>
          <w:p>
            <w:pPr>
              <w:pStyle w:val="Compact"/>
            </w:pPr>
            <w:r>
              <w:t xml:space="preserve">0.0537</w:t>
            </w:r>
          </w:p>
        </w:tc>
        <w:tc>
          <w:tcPr/>
          <w:p>
            <w:pPr>
              <w:pStyle w:val="Compact"/>
            </w:pPr>
            <w:r>
              <w:t xml:space="preserve">✓ Stable</w:t>
            </w:r>
          </w:p>
        </w:tc>
      </w:tr>
      <w:tr>
        <w:tc>
          <w:tcPr/>
          <w:p>
            <w:pPr>
              <w:pStyle w:val="Compact"/>
            </w:pPr>
            <w:r>
              <w:t xml:space="preserve">NO_Q_CLIP</w:t>
            </w:r>
          </w:p>
        </w:tc>
        <w:tc>
          <w:tcPr/>
          <w:p>
            <w:pPr>
              <w:pStyle w:val="Compact"/>
            </w:pPr>
            <w:r>
              <w:t xml:space="preserve">84.9 ± 2.3</w:t>
            </w:r>
          </w:p>
        </w:tc>
        <w:tc>
          <w:tcPr/>
          <w:p>
            <w:pPr>
              <w:pStyle w:val="Compact"/>
            </w:pPr>
            <w:r>
              <w:t xml:space="preserve">10.82</w:t>
            </w:r>
          </w:p>
        </w:tc>
        <w:tc>
          <w:tcPr/>
          <w:p>
            <w:pPr>
              <w:pStyle w:val="Compact"/>
            </w:pPr>
            <w:r>
              <w:t xml:space="preserve">0.0663</w:t>
            </w:r>
          </w:p>
        </w:tc>
        <w:tc>
          <w:tcPr/>
          <w:p>
            <w:pPr>
              <w:pStyle w:val="Compact"/>
            </w:pPr>
            <w:r>
              <w:t xml:space="preserve">⚠️ Drifting</w:t>
            </w:r>
          </w:p>
        </w:tc>
      </w:tr>
      <w:tr>
        <w:tc>
          <w:tcPr/>
          <w:p>
            <w:pPr>
              <w:pStyle w:val="Compact"/>
            </w:pPr>
            <w:r>
              <w:rPr>
                <w:b/>
                <w:bCs/>
              </w:rPr>
              <w:t xml:space="preserve">VANILLA</w:t>
            </w:r>
          </w:p>
        </w:tc>
        <w:tc>
          <w:tcPr/>
          <w:p>
            <w:pPr>
              <w:pStyle w:val="Compact"/>
            </w:pPr>
            <w:r>
              <w:rPr>
                <w:b/>
                <w:bCs/>
              </w:rPr>
              <w:t xml:space="preserve">77.1 ± 2.6</w:t>
            </w:r>
          </w:p>
        </w:tc>
        <w:tc>
          <w:tcPr/>
          <w:p>
            <w:pPr>
              <w:pStyle w:val="Compact"/>
            </w:pPr>
            <w:r>
              <w:rPr>
                <w:b/>
                <w:bCs/>
              </w:rPr>
              <w:t xml:space="preserve">12,822</w:t>
            </w:r>
          </w:p>
        </w:tc>
        <w:tc>
          <w:tcPr/>
          <w:p>
            <w:pPr>
              <w:pStyle w:val="Compact"/>
            </w:pPr>
            <w:r>
              <w:rPr>
                <w:b/>
                <w:bCs/>
              </w:rPr>
              <w:t xml:space="preserve">1017.7</w:t>
            </w:r>
          </w:p>
        </w:tc>
        <w:tc>
          <w:tcPr/>
          <w:p>
            <w:pPr>
              <w:pStyle w:val="Compact"/>
            </w:pPr>
            <w:r>
              <w:t xml:space="preserve">✗ Exploded</w:t>
            </w:r>
          </w:p>
        </w:tc>
      </w:tr>
    </w:tbl>
    <w:bookmarkEnd w:id="28"/>
    <w:bookmarkStart w:id="29" w:name="key-observations"/>
    <w:p>
      <w:pPr>
        <w:pStyle w:val="Heading3"/>
      </w:pPr>
      <w:r>
        <w:t xml:space="preserve">5.2 Key Observations</w:t>
      </w:r>
    </w:p>
    <w:p>
      <w:pPr>
        <w:pStyle w:val="Compact"/>
        <w:numPr>
          <w:ilvl w:val="0"/>
          <w:numId w:val="1003"/>
        </w:numPr>
      </w:pPr>
      <w:r>
        <w:rPr>
          <w:b/>
          <w:bCs/>
        </w:rPr>
        <w:t xml:space="preserve">VANILLA catastrophically fails</w:t>
      </w:r>
      <w:r>
        <w:t xml:space="preserve">: Q-values explode to 12,822 with loss reaching 1017</w:t>
      </w:r>
    </w:p>
    <w:p>
      <w:pPr>
        <w:pStyle w:val="Compact"/>
        <w:numPr>
          <w:ilvl w:val="0"/>
          <w:numId w:val="1003"/>
        </w:numPr>
      </w:pPr>
      <w:r>
        <w:rPr>
          <w:b/>
          <w:bCs/>
        </w:rPr>
        <w:t xml:space="preserve">All stabilized configurations succeed</w:t>
      </w:r>
      <w:r>
        <w:t xml:space="preserve">: Q-values remain bounded ≤ 10.8</w:t>
      </w:r>
    </w:p>
    <w:p>
      <w:pPr>
        <w:pStyle w:val="Compact"/>
        <w:numPr>
          <w:ilvl w:val="0"/>
          <w:numId w:val="1003"/>
        </w:numPr>
      </w:pPr>
      <w:r>
        <w:rPr>
          <w:b/>
          <w:bCs/>
        </w:rPr>
        <w:t xml:space="preserve">NO_Q_CLIP shows early drift</w:t>
      </w:r>
      <w:r>
        <w:t xml:space="preserve">: Q-values at 10.82, beginning to exceed bounds</w:t>
      </w:r>
    </w:p>
    <w:p>
      <w:pPr>
        <w:pStyle w:val="Compact"/>
        <w:numPr>
          <w:ilvl w:val="0"/>
          <w:numId w:val="1003"/>
        </w:numPr>
      </w:pPr>
      <w:r>
        <w:rPr>
          <w:b/>
          <w:bCs/>
        </w:rPr>
        <w:t xml:space="preserve">Win rates comparable</w:t>
      </w:r>
      <w:r>
        <w:t xml:space="preserve">: 83-86% across stable configurations</w:t>
      </w:r>
    </w:p>
    <w:bookmarkEnd w:id="29"/>
    <w:bookmarkStart w:id="36" w:name="training-dynamics"/>
    <w:p>
      <w:pPr>
        <w:pStyle w:val="Heading3"/>
      </w:pPr>
      <w:r>
        <w:t xml:space="preserve">5.3 Training Dynamics</w:t>
      </w:r>
    </w:p>
    <w:p>
      <w:pPr>
        <w:pStyle w:val="CaptionedFigure"/>
      </w:pPr>
      <w:r>
        <w:drawing>
          <wp:inline>
            <wp:extent cx="5334000" cy="3154205"/>
            <wp:effectExtent b="0" l="0" r="0" t="0"/>
            <wp:docPr descr="Ablation Win Rate" title="" id="31" name="Picture"/>
            <a:graphic>
              <a:graphicData uri="http://schemas.openxmlformats.org/drawingml/2006/picture">
                <pic:pic>
                  <pic:nvPicPr>
                    <pic:cNvPr descr="../figures/ablation_winrate.png" id="32" name="Picture"/>
                    <pic:cNvPicPr>
                      <a:picLocks noChangeArrowheads="1" noChangeAspect="1"/>
                    </pic:cNvPicPr>
                  </pic:nvPicPr>
                  <pic:blipFill>
                    <a:blip r:embed="rId30"/>
                    <a:stretch>
                      <a:fillRect/>
                    </a:stretch>
                  </pic:blipFill>
                  <pic:spPr bwMode="auto">
                    <a:xfrm>
                      <a:off x="0" y="0"/>
                      <a:ext cx="5334000" cy="3154205"/>
                    </a:xfrm>
                    <a:prstGeom prst="rect">
                      <a:avLst/>
                    </a:prstGeom>
                    <a:noFill/>
                    <a:ln w="9525">
                      <a:noFill/>
                      <a:headEnd/>
                      <a:tailEnd/>
                    </a:ln>
                  </pic:spPr>
                </pic:pic>
              </a:graphicData>
            </a:graphic>
          </wp:inline>
        </w:drawing>
      </w:r>
    </w:p>
    <w:p>
      <w:pPr>
        <w:pStyle w:val="ImageCaption"/>
      </w:pPr>
      <w:r>
        <w:t xml:space="preserve">Ablation Win Rate</w:t>
      </w:r>
    </w:p>
    <w:p>
      <w:pPr>
        <w:pStyle w:val="CaptionedFigure"/>
      </w:pPr>
      <w:r>
        <w:drawing>
          <wp:inline>
            <wp:extent cx="5334000" cy="3152073"/>
            <wp:effectExtent b="0" l="0" r="0" t="0"/>
            <wp:docPr descr="Ablation Q-Value" title="" id="34" name="Picture"/>
            <a:graphic>
              <a:graphicData uri="http://schemas.openxmlformats.org/drawingml/2006/picture">
                <pic:pic>
                  <pic:nvPicPr>
                    <pic:cNvPr descr="../figures/ablation_qvalue.png" id="35" name="Picture"/>
                    <pic:cNvPicPr>
                      <a:picLocks noChangeArrowheads="1" noChangeAspect="1"/>
                    </pic:cNvPicPr>
                  </pic:nvPicPr>
                  <pic:blipFill>
                    <a:blip r:embed="rId33"/>
                    <a:stretch>
                      <a:fillRect/>
                    </a:stretch>
                  </pic:blipFill>
                  <pic:spPr bwMode="auto">
                    <a:xfrm>
                      <a:off x="0" y="0"/>
                      <a:ext cx="5334000" cy="3152073"/>
                    </a:xfrm>
                    <a:prstGeom prst="rect">
                      <a:avLst/>
                    </a:prstGeom>
                    <a:noFill/>
                    <a:ln w="9525">
                      <a:noFill/>
                      <a:headEnd/>
                      <a:tailEnd/>
                    </a:ln>
                  </pic:spPr>
                </pic:pic>
              </a:graphicData>
            </a:graphic>
          </wp:inline>
        </w:drawing>
      </w:r>
    </w:p>
    <w:p>
      <w:pPr>
        <w:pStyle w:val="ImageCaption"/>
      </w:pPr>
      <w:r>
        <w:t xml:space="preserve">Ablation Q-Value</w:t>
      </w:r>
    </w:p>
    <w:bookmarkEnd w:id="36"/>
    <w:bookmarkStart w:id="37" w:name="statistical-analysis"/>
    <w:p>
      <w:pPr>
        <w:pStyle w:val="Heading3"/>
      </w:pPr>
      <w:r>
        <w:t xml:space="preserve">5.4 Statistical Analysis</w:t>
      </w:r>
    </w:p>
    <w:p>
      <w:pPr>
        <w:pStyle w:val="FirstParagraph"/>
      </w:pPr>
      <w:r>
        <w:t xml:space="preserve">The difference between VANILLA (77.1%) and FULL (83.8%) is statistically significant (p &lt; 0.05, paired t-test across 3 seeds).</w:t>
      </w:r>
    </w:p>
    <w:p>
      <w:r>
        <w:pict>
          <v:rect style="width:0;height:1.5pt" o:hralign="center" o:hrstd="t" o:hr="t"/>
        </w:pict>
      </w:r>
    </w:p>
    <w:bookmarkEnd w:id="37"/>
    <w:bookmarkEnd w:id="38"/>
    <w:bookmarkStart w:id="43" w:name="discussion"/>
    <w:p>
      <w:pPr>
        <w:pStyle w:val="Heading2"/>
      </w:pPr>
      <w:r>
        <w:t xml:space="preserve">6. Discussion</w:t>
      </w:r>
    </w:p>
    <w:bookmarkStart w:id="39" w:name="key-findings"/>
    <w:p>
      <w:pPr>
        <w:pStyle w:val="Heading3"/>
      </w:pPr>
      <w:r>
        <w:t xml:space="preserve">6.1 Key Findings</w:t>
      </w:r>
    </w:p>
    <w:p>
      <w:pPr>
        <w:pStyle w:val="Compact"/>
        <w:numPr>
          <w:ilvl w:val="0"/>
          <w:numId w:val="1004"/>
        </w:numPr>
      </w:pPr>
      <w:r>
        <w:rPr>
          <w:b/>
          <w:bCs/>
        </w:rPr>
        <w:t xml:space="preserve">Synergistic Stabilization</w:t>
      </w:r>
      <w:r>
        <w:t xml:space="preserve">: No single component is solely responsible—the stack works as a unit</w:t>
      </w:r>
    </w:p>
    <w:p>
      <w:pPr>
        <w:pStyle w:val="Compact"/>
        <w:numPr>
          <w:ilvl w:val="0"/>
          <w:numId w:val="1004"/>
        </w:numPr>
      </w:pPr>
      <w:r>
        <w:rPr>
          <w:b/>
          <w:bCs/>
        </w:rPr>
        <w:t xml:space="preserve">Q-Clipping Most Critical</w:t>
      </w:r>
      <w:r>
        <w:t xml:space="preserve">: NO_Q_CLIP shows the earliest signs of instability</w:t>
      </w:r>
    </w:p>
    <w:p>
      <w:pPr>
        <w:pStyle w:val="Compact"/>
        <w:numPr>
          <w:ilvl w:val="0"/>
          <w:numId w:val="1004"/>
        </w:numPr>
      </w:pPr>
      <w:r>
        <w:rPr>
          <w:b/>
          <w:bCs/>
        </w:rPr>
        <w:t xml:space="preserve">VANILLA Validates Problem</w:t>
      </w:r>
      <w:r>
        <w:t xml:space="preserve">: Confirms that stabilization is necessary, not just helpful</w:t>
      </w:r>
    </w:p>
    <w:bookmarkEnd w:id="39"/>
    <w:bookmarkStart w:id="40" w:name="implications"/>
    <w:p>
      <w:pPr>
        <w:pStyle w:val="Heading3"/>
      </w:pPr>
      <w:r>
        <w:t xml:space="preserve">6.2 Implications</w:t>
      </w:r>
    </w:p>
    <w:p>
      <w:pPr>
        <w:pStyle w:val="FirstParagraph"/>
      </w:pPr>
      <w:r>
        <w:t xml:space="preserve">The success of ATD suggests biological learning mechanisms may offer insights for artificial agents. The asymmetric response to prediction errors appears to be an effective regularization strategy.</w:t>
      </w:r>
    </w:p>
    <w:bookmarkEnd w:id="40"/>
    <w:bookmarkStart w:id="41" w:name="limitations"/>
    <w:p>
      <w:pPr>
        <w:pStyle w:val="Heading3"/>
      </w:pPr>
      <w:r>
        <w:t xml:space="preserve">6.3 Limitations</w:t>
      </w:r>
    </w:p>
    <w:p>
      <w:pPr>
        <w:pStyle w:val="Compact"/>
        <w:numPr>
          <w:ilvl w:val="0"/>
          <w:numId w:val="1005"/>
        </w:numPr>
      </w:pPr>
      <w:r>
        <w:t xml:space="preserve">Evaluated only on Mini-Chess domain</w:t>
      </w:r>
    </w:p>
    <w:p>
      <w:pPr>
        <w:pStyle w:val="Compact"/>
        <w:numPr>
          <w:ilvl w:val="0"/>
          <w:numId w:val="1005"/>
        </w:numPr>
      </w:pPr>
      <w:r>
        <w:t xml:space="preserve">Fixed hyperparameters for ATD weights</w:t>
      </w:r>
    </w:p>
    <w:p>
      <w:pPr>
        <w:pStyle w:val="Compact"/>
        <w:numPr>
          <w:ilvl w:val="0"/>
          <w:numId w:val="1005"/>
        </w:numPr>
      </w:pPr>
      <w:r>
        <w:t xml:space="preserve">Self-play opponent may introduce bias</w:t>
      </w:r>
    </w:p>
    <w:bookmarkEnd w:id="41"/>
    <w:bookmarkStart w:id="42" w:name="future-work"/>
    <w:p>
      <w:pPr>
        <w:pStyle w:val="Heading3"/>
      </w:pPr>
      <w:r>
        <w:t xml:space="preserve">6.4 Future Work</w:t>
      </w:r>
    </w:p>
    <w:p>
      <w:pPr>
        <w:pStyle w:val="Compact"/>
        <w:numPr>
          <w:ilvl w:val="0"/>
          <w:numId w:val="1006"/>
        </w:numPr>
      </w:pPr>
      <w:r>
        <w:t xml:space="preserve">Extend to full chess (AlphaZero comparison)</w:t>
      </w:r>
    </w:p>
    <w:p>
      <w:pPr>
        <w:pStyle w:val="Compact"/>
        <w:numPr>
          <w:ilvl w:val="0"/>
          <w:numId w:val="1006"/>
        </w:numPr>
      </w:pPr>
      <w:r>
        <w:t xml:space="preserve">Adaptive ATD weights based on training progress</w:t>
      </w:r>
    </w:p>
    <w:p>
      <w:pPr>
        <w:pStyle w:val="Compact"/>
        <w:numPr>
          <w:ilvl w:val="0"/>
          <w:numId w:val="1006"/>
        </w:numPr>
      </w:pPr>
      <w:r>
        <w:t xml:space="preserve">Application to continuous control domains</w:t>
      </w:r>
    </w:p>
    <w:p>
      <w:pPr>
        <w:pStyle w:val="Compact"/>
        <w:numPr>
          <w:ilvl w:val="0"/>
          <w:numId w:val="1006"/>
        </w:numPr>
      </w:pPr>
      <w:r>
        <w:t xml:space="preserve">Trading/finance applications with enhanced loss aversion (2x weights)</w:t>
      </w:r>
    </w:p>
    <w:p>
      <w:r>
        <w:pict>
          <v:rect style="width:0;height:1.5pt" o:hralign="center" o:hrstd="t" o:hr="t"/>
        </w:pict>
      </w:r>
    </w:p>
    <w:bookmarkEnd w:id="42"/>
    <w:bookmarkEnd w:id="43"/>
    <w:bookmarkStart w:id="44" w:name="conclusion"/>
    <w:p>
      <w:pPr>
        <w:pStyle w:val="Heading2"/>
      </w:pPr>
      <w:r>
        <w:t xml:space="preserve">7. Conclusion</w:t>
      </w:r>
    </w:p>
    <w:p>
      <w:pPr>
        <w:pStyle w:val="FirstParagraph"/>
      </w:pPr>
      <w:r>
        <w:t xml:space="preserve">We introduced Asymmetric TD Learning, a biologically-inspired approach to stabilizing deep reinforcement learning. By differentially weighting positive and negative prediction errors, ATD prevents overoptimistic value estimates while enabling rapid learning from mistakes. Combined with gradient clipping, soft updates, and Q-value bounding, our approach achieves stable training and strong performance in the Mini-Chess domain.</w:t>
      </w:r>
    </w:p>
    <w:p>
      <w:pPr>
        <w:pStyle w:val="BodyText"/>
      </w:pPr>
      <w:r>
        <w:t xml:space="preserve">The key empirical finding is stark:</w:t>
      </w:r>
      <w:r>
        <w:t xml:space="preserve"> </w:t>
      </w:r>
      <w:r>
        <w:rPr>
          <w:b/>
          <w:bCs/>
        </w:rPr>
        <w:t xml:space="preserve">without stabilization, Q-values explode to 12,822; with the full stack, they remain bounded at 9.29</w:t>
      </w:r>
      <w:r>
        <w:t xml:space="preserve">. This 1,380× reduction in Q-value magnitude demonstrates the critical importance of proper stabilization in value-based deep RL.</w:t>
      </w:r>
    </w:p>
    <w:p>
      <w:r>
        <w:pict>
          <v:rect style="width:0;height:1.5pt" o:hralign="center" o:hrstd="t" o:hr="t"/>
        </w:pict>
      </w:r>
    </w:p>
    <w:bookmarkEnd w:id="44"/>
    <w:bookmarkStart w:id="45" w:name="references"/>
    <w:p>
      <w:pPr>
        <w:pStyle w:val="Heading2"/>
      </w:pPr>
      <w:r>
        <w:t xml:space="preserve">References</w:t>
      </w:r>
    </w:p>
    <w:p>
      <w:pPr>
        <w:pStyle w:val="Compact"/>
        <w:numPr>
          <w:ilvl w:val="0"/>
          <w:numId w:val="1007"/>
        </w:numPr>
      </w:pPr>
      <w:r>
        <w:t xml:space="preserve">Henderson, P., et al. (2018). Deep reinforcement learning that matters. AAAI.</w:t>
      </w:r>
    </w:p>
    <w:p>
      <w:pPr>
        <w:pStyle w:val="Compact"/>
        <w:numPr>
          <w:ilvl w:val="0"/>
          <w:numId w:val="1007"/>
        </w:numPr>
      </w:pPr>
      <w:r>
        <w:t xml:space="preserve">Lillicrap, T., et al. (2015). Continuous control with deep reinforcement learning. arXiv.</w:t>
      </w:r>
    </w:p>
    <w:p>
      <w:pPr>
        <w:pStyle w:val="Compact"/>
        <w:numPr>
          <w:ilvl w:val="0"/>
          <w:numId w:val="1007"/>
        </w:numPr>
      </w:pPr>
      <w:r>
        <w:t xml:space="preserve">Mnih, V., et al. (2015). Human-level control through deep reinforcement learning. Nature.</w:t>
      </w:r>
    </w:p>
    <w:p>
      <w:pPr>
        <w:pStyle w:val="Compact"/>
        <w:numPr>
          <w:ilvl w:val="0"/>
          <w:numId w:val="1007"/>
        </w:numPr>
      </w:pPr>
      <w:r>
        <w:t xml:space="preserve">Pascanu, R., et al. (2013). On the difficulty of training recurrent neural networks. ICML.</w:t>
      </w:r>
    </w:p>
    <w:p>
      <w:pPr>
        <w:pStyle w:val="Compact"/>
        <w:numPr>
          <w:ilvl w:val="0"/>
          <w:numId w:val="1007"/>
        </w:numPr>
      </w:pPr>
      <w:r>
        <w:t xml:space="preserve">Schultz, W. (1997). Dopamine neurons and their role in reward mechanisms. Current Opinion in Neurobiology.</w:t>
      </w:r>
    </w:p>
    <w:p>
      <w:pPr>
        <w:pStyle w:val="Compact"/>
        <w:numPr>
          <w:ilvl w:val="0"/>
          <w:numId w:val="1007"/>
        </w:numPr>
      </w:pPr>
      <w:r>
        <w:t xml:space="preserve">Sutton, R. S., &amp; Barto, A. G. (2018). Reinforcement learning: An introduction. MIT Press.</w:t>
      </w:r>
    </w:p>
    <w:p>
      <w:pPr>
        <w:pStyle w:val="Compact"/>
        <w:numPr>
          <w:ilvl w:val="0"/>
          <w:numId w:val="1007"/>
        </w:numPr>
      </w:pPr>
      <w:r>
        <w:t xml:space="preserve">Van Hasselt, H., et al. (2016). Deep reinforcement learning with double Q-learning. AAAI.</w:t>
      </w:r>
    </w:p>
    <w:p>
      <w:r>
        <w:pict>
          <v:rect style="width:0;height:1.5pt" o:hralign="center" o:hrstd="t" o:hr="t"/>
        </w:pict>
      </w:r>
    </w:p>
    <w:bookmarkEnd w:id="45"/>
    <w:bookmarkStart w:id="46" w:name="appendix-code-availability"/>
    <w:p>
      <w:pPr>
        <w:pStyle w:val="Heading2"/>
      </w:pPr>
      <w:r>
        <w:t xml:space="preserve">Appendix: Code Availability</w:t>
      </w:r>
    </w:p>
    <w:p>
      <w:pPr>
        <w:pStyle w:val="FirstParagraph"/>
      </w:pPr>
      <w:r>
        <w:t xml:space="preserve">The complete implementation is available at: [GitHub Repository]</w:t>
      </w:r>
    </w:p>
    <w:p>
      <w:pPr>
        <w:pStyle w:val="SourceCode"/>
      </w:pPr>
      <w:r>
        <w:rPr>
          <w:rStyle w:val="VerbatimChar"/>
        </w:rPr>
        <w:t xml:space="preserve">asymmetric_td/</w:t>
      </w:r>
      <w:r>
        <w:br/>
      </w:r>
      <w:r>
        <w:rPr>
          <w:rStyle w:val="VerbatimChar"/>
        </w:rPr>
        <w:t xml:space="preserve">├── losses/asymmetric_td.py    # Core ATD implementation</w:t>
      </w:r>
      <w:r>
        <w:br/>
      </w:r>
      <w:r>
        <w:rPr>
          <w:rStyle w:val="VerbatimChar"/>
        </w:rPr>
        <w:t xml:space="preserve">├── agents/stable_dqn.py       # Full agent</w:t>
      </w:r>
      <w:r>
        <w:br/>
      </w:r>
      <w:r>
        <w:rPr>
          <w:rStyle w:val="VerbatimChar"/>
        </w:rPr>
        <w:t xml:space="preserve">└── utils/                     # Support utilities</w:t>
      </w:r>
    </w:p>
    <w:p>
      <w:pPr>
        <w:pStyle w:val="FirstParagraph"/>
      </w:pPr>
      <w:r>
        <w:t xml:space="preserve">Installation:</w:t>
      </w:r>
      <w:r>
        <w:t xml:space="preserve"> </w:t>
      </w:r>
      <w:r>
        <w:rPr>
          <w:rStyle w:val="VerbatimChar"/>
        </w:rPr>
        <w:t xml:space="preserve">pip install asymmetric-td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2025-12-27T00:34:56Z</dcterms:created>
  <dcterms:modified xsi:type="dcterms:W3CDTF">2025-12-27T00:34:56Z</dcterms:modified>
</cp:coreProperties>
</file>

<file path=docProps/custom.xml><?xml version="1.0" encoding="utf-8"?>
<Properties xmlns="http://schemas.openxmlformats.org/officeDocument/2006/custom-properties" xmlns:vt="http://schemas.openxmlformats.org/officeDocument/2006/docPropsVTypes"/>
</file>