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 xml:space="preserve">Synthetic table-merged-cells DOCX fixture.</w:t>
      </w:r>
    </w:p>
    <w:tbl xmlns:w="http://schemas.openxmlformats.org/wordprocessingml/2006/main">
      <w:tblGrid>
        <w:gridCol w:w="2400"/>
        <w:gridCol w:w="2400"/>
      </w:tblGrid>
      <w:tr>
        <w:tc>
          <w:tcPr>
            <w:gridSpan w:val="2"/>
          </w:tcPr>
          <w:p>
            <w:r>
              <w:t>Merged heading cell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__________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__________</w:t>
            </w:r>
          </w:p>
        </w:tc>
      </w:tr>
    </w:tbl>
    <w:p>
      <w:pPr>
        <w:pStyle w:val="Normal"/>
      </w:pPr>
      <w:r>
        <w:t xml:space="preserve">Questions 1-4 complete the merged-cell table.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>
  <dc:title>IELTS Phase 0 Synthetic Fixture</dc:title>
  <dc:creator>IELTS Author Studio</dc:creator>
</cp:coreProperties>
</file>