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Poppins" w:cs="Poppins" w:eastAsia="Poppins" w:hAnsi="Poppins"/>
          <w:b/>
          <w:bCs/>
          <w:color w:val="0054FF"/>
          <w:sz w:val="72"/>
          <w:szCs w:val="72"/>
        </w:rPr>
        <w:t xml:space="preserve">SOP-05</w:t>
      </w:r>
    </w:p>
    <w:p>
      <w:pPr>
        <w:spacing w:after="200"/>
        <w:jc w:val="center"/>
      </w:pPr>
      <w:r>
        <w:rPr>
          <w:rFonts w:ascii="Poppins" w:cs="Poppins" w:eastAsia="Poppins" w:hAnsi="Poppins"/>
          <w:b/>
          <w:bCs/>
          <w:color w:val="1A1A1A"/>
          <w:sz w:val="44"/>
          <w:szCs w:val="44"/>
        </w:rPr>
        <w:t xml:space="preserve">Quality Assurance Checklist</w:t>
      </w:r>
    </w:p>
    <w:p>
      <w:pPr>
        <w:spacing w:after="100"/>
        <w:jc w:val="center"/>
      </w:pPr>
      <w:r>
        <w:rPr>
          <w:rFonts w:ascii="Arial" w:cs="Arial" w:eastAsia="Arial" w:hAnsi="Arial"/>
          <w:color w:val="666666"/>
          <w:sz w:val="28"/>
          <w:szCs w:val="28"/>
        </w:rPr>
        <w:t xml:space="preserve">Slack LMS Content Factory</w:t>
      </w:r>
    </w:p>
    <w:p>
      <w:pPr>
        <w:spacing w:after="100"/>
        <w:jc w:val="center"/>
      </w:pPr>
      <w:r>
        <w:rPr>
          <w:rFonts w:ascii="Arial" w:cs="Arial" w:eastAsia="Arial" w:hAnsi="Arial"/>
          <w:color w:val="F58220"/>
          <w:sz w:val="24"/>
          <w:szCs w:val="24"/>
        </w:rPr>
        <w:t xml:space="preserve">RWR Group — Powered by People</w:t>
      </w:r>
    </w:p>
    <w:p>
      <w:pPr>
        <w:spacing w:after="600"/>
        <w:jc w:val="center"/>
      </w:pPr>
      <w:r>
        <w:rPr>
          <w:rFonts w:ascii="Arial" w:cs="Arial" w:eastAsia="Arial" w:hAnsi="Arial"/>
          <w:color w:val="666666"/>
          <w:sz w:val="20"/>
          <w:szCs w:val="20"/>
        </w:rPr>
        <w:t xml:space="preserve">Version 1.0 — February 2026</w:t>
      </w:r>
    </w:p>
    <w:p>
      <w:pPr>
        <w:spacing w:before="200" w:after="200"/>
      </w:pPr>
      <w:r>
        <w:rPr>
          <w:rFonts w:ascii="Arial" w:cs="Arial" w:eastAsia="Arial" w:hAnsi="Arial"/>
          <w:color w:val="CCCCCC"/>
          <w:sz w:val="16"/>
          <w:szCs w:val="16"/>
        </w:rPr>
        <w:t xml:space="preserve">────────────────────────────────────────────────────────────</w:t>
      </w:r>
    </w:p>
    <w:p>
      <w:pPr>
        <w:spacing w:after="120"/>
        <w:jc w:val="center"/>
      </w:pPr>
      <w:r>
        <w:rPr>
          <w:rFonts w:ascii="Arial" w:cs="Arial" w:eastAsia="Arial" w:hAnsi="Arial"/>
          <w:i/>
          <w:iCs/>
          <w:color w:val="666666"/>
          <w:sz w:val="22"/>
          <w:szCs w:val="22"/>
        </w:rPr>
        <w:t xml:space="preserve">This document defines the final quality gate for all lesson content generated by the Slack LMS Content Factory. Every lesson must pass SOP-05 before delivery to learners via Slack.</w:t>
      </w:r>
    </w:p>
    <w:p>
      <w:r>
        <w:br w:type="page"/>
      </w:r>
    </w:p>
    <w:p>
      <w:pPr>
        <w:pStyle w:val="Heading1"/>
      </w:pPr>
      <w:r>
        <w:rPr>
          <w:b/>
          <w:bCs/>
        </w:rPr>
        <w:t xml:space="preserve">Table of Contents</w:t>
      </w:r>
    </w:p>
    <w:p>
      <w:pPr>
        <w:spacing w:after="120"/>
      </w:pPr>
      <w:r>
        <w:rPr>
          <w:rFonts w:ascii="Arial" w:cs="Arial" w:eastAsia="Arial" w:hAnsi="Arial"/>
          <w:sz w:val="22"/>
          <w:szCs w:val="22"/>
        </w:rPr>
        <w:t xml:space="preserve">1. Purpose &amp; Scope</w:t>
      </w:r>
    </w:p>
    <w:p>
      <w:pPr>
        <w:spacing w:after="120"/>
      </w:pPr>
      <w:r>
        <w:rPr>
          <w:rFonts w:ascii="Arial" w:cs="Arial" w:eastAsia="Arial" w:hAnsi="Arial"/>
          <w:sz w:val="22"/>
          <w:szCs w:val="22"/>
        </w:rPr>
        <w:t xml:space="preserve">2. Authority &amp; Position in Pipeline</w:t>
      </w:r>
    </w:p>
    <w:p>
      <w:pPr>
        <w:spacing w:after="120"/>
      </w:pPr>
      <w:r>
        <w:rPr>
          <w:rFonts w:ascii="Arial" w:cs="Arial" w:eastAsia="Arial" w:hAnsi="Arial"/>
          <w:sz w:val="22"/>
          <w:szCs w:val="22"/>
        </w:rPr>
        <w:t xml:space="preserve">3. QA Checklist (6 Criteria)</w:t>
      </w:r>
    </w:p>
    <w:p>
      <w:pPr>
        <w:spacing w:after="120"/>
      </w:pPr>
      <w:r>
        <w:rPr>
          <w:rFonts w:ascii="Arial" w:cs="Arial" w:eastAsia="Arial" w:hAnsi="Arial"/>
          <w:sz w:val="22"/>
          <w:szCs w:val="22"/>
        </w:rPr>
        <w:t xml:space="preserve">4. Weighted Scoring Formula</w:t>
      </w:r>
    </w:p>
    <w:p>
      <w:pPr>
        <w:spacing w:after="120"/>
      </w:pPr>
      <w:r>
        <w:rPr>
          <w:rFonts w:ascii="Arial" w:cs="Arial" w:eastAsia="Arial" w:hAnsi="Arial"/>
          <w:sz w:val="22"/>
          <w:szCs w:val="22"/>
        </w:rPr>
        <w:t xml:space="preserve">5. Scoring Thresholds &amp; Verdicts</w:t>
      </w:r>
    </w:p>
    <w:p>
      <w:pPr>
        <w:spacing w:after="120"/>
      </w:pPr>
      <w:r>
        <w:rPr>
          <w:rFonts w:ascii="Arial" w:cs="Arial" w:eastAsia="Arial" w:hAnsi="Arial"/>
          <w:sz w:val="22"/>
          <w:szCs w:val="22"/>
        </w:rPr>
        <w:t xml:space="preserve">6. Human Override Triggers</w:t>
      </w:r>
    </w:p>
    <w:p>
      <w:pPr>
        <w:spacing w:after="120"/>
      </w:pPr>
      <w:r>
        <w:rPr>
          <w:rFonts w:ascii="Arial" w:cs="Arial" w:eastAsia="Arial" w:hAnsi="Arial"/>
          <w:sz w:val="22"/>
          <w:szCs w:val="22"/>
        </w:rPr>
        <w:t xml:space="preserve">7. Pedagogical Flag Integration</w:t>
      </w:r>
    </w:p>
    <w:p>
      <w:pPr>
        <w:spacing w:after="120"/>
      </w:pPr>
      <w:r>
        <w:rPr>
          <w:rFonts w:ascii="Arial" w:cs="Arial" w:eastAsia="Arial" w:hAnsi="Arial"/>
          <w:sz w:val="22"/>
          <w:szCs w:val="22"/>
        </w:rPr>
        <w:t xml:space="preserve">8. QA Output Schema</w:t>
      </w:r>
    </w:p>
    <w:p>
      <w:pPr>
        <w:spacing w:after="120"/>
      </w:pPr>
      <w:r>
        <w:rPr>
          <w:rFonts w:ascii="Arial" w:cs="Arial" w:eastAsia="Arial" w:hAnsi="Arial"/>
          <w:sz w:val="22"/>
          <w:szCs w:val="22"/>
        </w:rPr>
        <w:t xml:space="preserve">9. Failure Routing Protocol</w:t>
      </w:r>
    </w:p>
    <w:p>
      <w:pPr>
        <w:spacing w:after="120"/>
      </w:pPr>
      <w:r>
        <w:rPr>
          <w:rFonts w:ascii="Arial" w:cs="Arial" w:eastAsia="Arial" w:hAnsi="Arial"/>
          <w:sz w:val="22"/>
          <w:szCs w:val="22"/>
        </w:rPr>
        <w:t xml:space="preserve">10. Golden Examples &amp; Continuous Improvement</w:t>
      </w:r>
    </w:p>
    <w:p>
      <w:pPr>
        <w:spacing w:after="120"/>
      </w:pPr>
      <w:r>
        <w:rPr>
          <w:rFonts w:ascii="Arial" w:cs="Arial" w:eastAsia="Arial" w:hAnsi="Arial"/>
          <w:sz w:val="22"/>
          <w:szCs w:val="22"/>
        </w:rPr>
        <w:t xml:space="preserve">11. Operational Procedures</w:t>
      </w:r>
    </w:p>
    <w:p>
      <w:r>
        <w:br w:type="page"/>
      </w:r>
    </w:p>
    <w:p>
      <w:pPr>
        <w:pStyle w:val="Heading1"/>
      </w:pPr>
      <w:r>
        <w:rPr>
          <w:b/>
          <w:bCs/>
        </w:rPr>
        <w:t xml:space="preserve">1. Purpose &amp; Scope</w:t>
      </w:r>
    </w:p>
    <w:p>
      <w:pPr>
        <w:spacing w:after="120"/>
      </w:pPr>
      <w:r>
        <w:rPr>
          <w:rFonts w:ascii="Arial" w:cs="Arial" w:eastAsia="Arial" w:hAnsi="Arial"/>
          <w:sz w:val="22"/>
          <w:szCs w:val="22"/>
        </w:rPr>
        <w:t xml:space="preserve">SOP-05 is the final quality gate in the Slack LMS Content Factory pipeline. It ensures every lesson meets structural, brand, pedagogical, and content quality standards before delivery to learners via Slack.</w:t>
      </w:r>
    </w:p>
    <w:p>
      <w:pPr>
        <w:spacing w:after="120"/>
      </w:pPr>
      <w:r>
        <w:rPr>
          <w:rFonts w:ascii="Arial" w:cs="Arial" w:eastAsia="Arial" w:hAnsi="Arial"/>
          <w:sz w:val="22"/>
          <w:szCs w:val="22"/>
        </w:rPr>
        <w:t xml:space="preserve">The QA Reviewer Agent executes SOP-05 automatically at the end of the pipeline. It evaluates — it does not write or edit content. If a lesson fails, the QA Reviewer identifies the specific agent responsible and generates a targeted revision prompt.</w:t>
      </w:r>
    </w:p>
    <w:p>
      <w:pPr>
        <w:spacing w:after="120"/>
      </w:pPr>
      <w:r>
        <w:rPr>
          <w:rFonts w:ascii="Arial" w:cs="Arial" w:eastAsia="Arial" w:hAnsi="Arial"/>
          <w:b/>
          <w:bCs/>
          <w:sz w:val="22"/>
          <w:szCs w:val="22"/>
        </w:rPr>
        <w:t xml:space="preserve">Scope: </w:t>
      </w:r>
      <w:r>
        <w:rPr>
          <w:rFonts w:ascii="Arial" w:cs="Arial" w:eastAsia="Arial" w:hAnsi="Arial"/>
          <w:sz w:val="22"/>
          <w:szCs w:val="22"/>
        </w:rPr>
        <w:t xml:space="preserve">All lesson types — Daily Micro, Weekly Deep, and Certification assessments across the 288-lesson, 12-month curriculum.</w:t>
      </w:r>
    </w:p>
    <w:p>
      <w:pPr>
        <w:spacing w:after="120"/>
      </w:pPr>
      <w:r>
        <w:rPr>
          <w:rFonts w:ascii="Arial" w:cs="Arial" w:eastAsia="Arial" w:hAnsi="Arial"/>
          <w:b/>
          <w:bCs/>
          <w:sz w:val="22"/>
          <w:szCs w:val="22"/>
        </w:rPr>
        <w:t xml:space="preserve">Applies to: </w:t>
      </w:r>
      <w:r>
        <w:rPr>
          <w:rFonts w:ascii="Arial" w:cs="Arial" w:eastAsia="Arial" w:hAnsi="Arial"/>
          <w:sz w:val="22"/>
          <w:szCs w:val="22"/>
        </w:rPr>
        <w:t xml:space="preserve">Every lesson generated by the Content Factory, whether AI-generated, AI-assisted, or human-authored.</w:t>
      </w:r>
    </w:p>
    <w:p>
      <w:pPr>
        <w:spacing w:before="200" w:after="200"/>
      </w:pPr>
      <w:r>
        <w:rPr>
          <w:rFonts w:ascii="Arial" w:cs="Arial" w:eastAsia="Arial" w:hAnsi="Arial"/>
          <w:color w:val="CCCCCC"/>
          <w:sz w:val="16"/>
          <w:szCs w:val="16"/>
        </w:rPr>
        <w:t xml:space="preserve">────────────────────────────────────────────────────────────</w:t>
      </w:r>
    </w:p>
    <w:p>
      <w:pPr>
        <w:pStyle w:val="Heading1"/>
      </w:pPr>
      <w:r>
        <w:rPr>
          <w:b/>
          <w:bCs/>
        </w:rPr>
        <w:t xml:space="preserve">2. Authority &amp; Position in Pipeline</w:t>
      </w:r>
    </w:p>
    <w:p>
      <w:pPr>
        <w:spacing w:after="120"/>
      </w:pPr>
      <w:r>
        <w:rPr>
          <w:rFonts w:ascii="Arial" w:cs="Arial" w:eastAsia="Arial" w:hAnsi="Arial"/>
          <w:sz w:val="22"/>
          <w:szCs w:val="22"/>
        </w:rPr>
        <w:t xml:space="preserve">The QA Reviewer is the 9th and final agent in the content pipeline. It sits after all pedagogical and brand checks have completed.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560"/>
        <w:gridCol w:w="1200"/>
        <w:gridCol w:w="3600"/>
      </w:tblGrid>
      <w:tr>
        <w:tc>
          <w:tcPr>
            <w:tcW w:type="dxa" w:w="60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Agent</w:t>
            </w:r>
          </w:p>
        </w:tc>
        <w:tc>
          <w:tcPr>
            <w:tcW w:type="dxa" w:w="156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Authority</w:t>
            </w:r>
          </w:p>
        </w:tc>
        <w:tc>
          <w:tcPr>
            <w:tcW w:type="dxa" w:w="120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Gate Type</w:t>
            </w:r>
          </w:p>
        </w:tc>
        <w:tc>
          <w:tcPr>
            <w:tcW w:type="dxa" w:w="360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Status at QA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 Agent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Draft generated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PED-01 Cognitive Load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 FAIL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Pedagogical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Cognitive load validated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PED-02 Transfer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 FAIL + Rewrite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Pedagogical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Real-world transfer confirmed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PED-04 Motivation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Soft FAIL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Pedagogical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Motivation/autonomy checked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Brand Agent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Editor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Brand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RWR voice applied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Assignment Agent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Design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Mission validated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Media Agent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Coordinator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Design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Media brief (if needed)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PED-06 Assessment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 FAIL + Rewrite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Pedagogical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Verification validated</w:t>
            </w:r>
          </w:p>
        </w:tc>
      </w:tr>
      <w:tr>
        <w:tc>
          <w:tcPr>
            <w:tcW w:type="dxa" w:w="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9</w:t>
            </w:r>
          </w:p>
        </w:tc>
        <w:tc>
          <w:tcPr>
            <w:tcW w:type="dxa" w:w="2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QA Reviewer (SOP-05)</w:t>
            </w:r>
          </w:p>
        </w:tc>
        <w:tc>
          <w:tcPr>
            <w:tcW w:type="dxa" w:w="1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Final Gate</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Quality</w:t>
            </w:r>
          </w:p>
        </w:tc>
        <w:tc>
          <w:tcPr>
            <w:tcW w:type="dxa" w:w="3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ALL checks complete → VERDICT</w:t>
            </w:r>
          </w:p>
        </w:tc>
      </w:tr>
    </w:tbl>
    <w:p>
      <w:pPr>
        <w:spacing w:after="120"/>
      </w:pPr>
    </w:p>
    <w:p>
      <w:pPr>
        <w:spacing w:after="120"/>
      </w:pPr>
      <w:r>
        <w:rPr>
          <w:rFonts w:ascii="Arial" w:cs="Arial" w:eastAsia="Arial" w:hAnsi="Arial"/>
          <w:b/>
          <w:bCs/>
          <w:sz w:val="22"/>
          <w:szCs w:val="22"/>
        </w:rPr>
        <w:t xml:space="preserve">Critical rule: </w:t>
      </w:r>
      <w:r>
        <w:rPr>
          <w:rFonts w:ascii="Arial" w:cs="Arial" w:eastAsia="Arial" w:hAnsi="Arial"/>
          <w:sz w:val="22"/>
          <w:szCs w:val="22"/>
        </w:rPr>
        <w:t xml:space="preserve">If a lesson reaches QA, it has already passed PED-01, PED-02, PED-04, Brand, Assignment, Media, and PED-06. QA aggregates all upstream results and makes the final call.</w:t>
      </w:r>
    </w:p>
    <w:p>
      <w:r>
        <w:br w:type="page"/>
      </w:r>
    </w:p>
    <w:p>
      <w:pPr>
        <w:pStyle w:val="Heading1"/>
      </w:pPr>
      <w:r>
        <w:rPr>
          <w:b/>
          <w:bCs/>
        </w:rPr>
        <w:t xml:space="preserve">3. QA Checklist — 6 Criteria</w:t>
      </w:r>
    </w:p>
    <w:p>
      <w:pPr>
        <w:spacing w:after="120"/>
      </w:pPr>
      <w:r>
        <w:rPr>
          <w:rFonts w:ascii="Arial" w:cs="Arial" w:eastAsia="Arial" w:hAnsi="Arial"/>
          <w:sz w:val="22"/>
          <w:szCs w:val="22"/>
        </w:rPr>
        <w:t xml:space="preserve">Each criterion is scored 0-100. The weighted sum produces the final confidence score.</w:t>
      </w:r>
    </w:p>
    <w:p>
      <w:pPr>
        <w:spacing w:after="120"/>
      </w:pPr>
    </w:p>
    <w:p>
      <w:pPr>
        <w:pStyle w:val="Heading2"/>
      </w:pPr>
      <w:r>
        <w:rPr>
          <w:b/>
          <w:bCs/>
        </w:rPr>
        <w:t xml:space="preserve">3.1 ULC Completeness (Weight: 20%)</w:t>
      </w:r>
    </w:p>
    <w:p>
      <w:pPr>
        <w:spacing w:after="120"/>
      </w:pPr>
      <w:r>
        <w:rPr>
          <w:rFonts w:ascii="Arial" w:cs="Arial" w:eastAsia="Arial" w:hAnsi="Arial"/>
          <w:sz w:val="22"/>
          <w:szCs w:val="22"/>
        </w:rPr>
        <w:t xml:space="preserve">Every lesson must contain all 6 sections of the Universal Lesson Canvas in the correct order.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200"/>
        <w:gridCol w:w="5760"/>
      </w:tblGrid>
      <w:tr>
        <w:tc>
          <w:tcPr>
            <w:tcW w:type="dxa" w:w="40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120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576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Pass Criteria</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Hook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Present. 2 sentences max. Creates curiosity or challenges an assumption.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Core Content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Present. Practitioner-level knowledge. No filler.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Insight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Present. 1 sentence. Specific, counterintuitive, or actionable.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Takeaway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Present. 1 sentence. Actionable. No vague platitudes.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Mission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Present. Verb-first action. &lt; 5 minutes. Uses existing tools.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Verification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Present. 1 question. Cannot be answered without completing mission.</w:t>
            </w:r>
          </w:p>
        </w:tc>
      </w:tr>
    </w:tbl>
    <w:p>
      <w:pPr>
        <w:spacing w:after="80"/>
      </w:pPr>
    </w:p>
    <w:p>
      <w:pPr>
        <w:spacing w:after="120"/>
      </w:pPr>
      <w:r>
        <w:rPr>
          <w:rFonts w:ascii="Arial" w:cs="Arial" w:eastAsia="Arial" w:hAnsi="Arial"/>
          <w:b/>
          <w:bCs/>
          <w:sz w:val="22"/>
          <w:szCs w:val="22"/>
        </w:rPr>
        <w:t xml:space="preserve">FAIL condition: </w:t>
      </w:r>
      <w:r>
        <w:rPr>
          <w:rFonts w:ascii="Arial" w:cs="Arial" w:eastAsia="Arial" w:hAnsi="Arial"/>
          <w:sz w:val="22"/>
          <w:szCs w:val="22"/>
        </w:rPr>
        <w:t xml:space="preserve">Any section missing or in wrong order = score 0 for this criterion.</w:t>
      </w:r>
    </w:p>
    <w:p>
      <w:pPr>
        <w:spacing w:after="200"/>
      </w:pPr>
    </w:p>
    <w:p>
      <w:pPr>
        <w:pStyle w:val="Heading2"/>
      </w:pPr>
      <w:r>
        <w:rPr>
          <w:b/>
          <w:bCs/>
        </w:rPr>
        <w:t xml:space="preserve">3.2 Word Limits (Weight: 15%)</w:t>
      </w:r>
    </w:p>
    <w:p>
      <w:pPr>
        <w:spacing w:after="120"/>
      </w:pPr>
      <w:r>
        <w:rPr>
          <w:rFonts w:ascii="Arial" w:cs="Arial" w:eastAsia="Arial" w:hAnsi="Arial"/>
          <w:sz w:val="22"/>
          <w:szCs w:val="22"/>
        </w:rPr>
        <w:t xml:space="preserve">Hard word limits enforce the 5-minute cognitive budget for Daily Micro lessons.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Daily Micro Limit</w:t>
            </w:r>
          </w:p>
        </w:tc>
        <w:tc>
          <w:tcPr>
            <w:tcW w:type="dxa" w:w="234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Weekly Deep Limit</w:t>
            </w:r>
          </w:p>
        </w:tc>
        <w:tc>
          <w:tcPr>
            <w:tcW w:type="dxa" w:w="234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Certification Limit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Total lesson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500 words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1,500 words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2,000 words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Core Content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300 words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900 words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1,200 words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Insight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50 words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75 words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100 words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Takeaway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15 words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25 words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30 words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Hook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sentences max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sentences max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sentences max</w:t>
            </w:r>
          </w:p>
        </w:tc>
      </w:tr>
    </w:tbl>
    <w:p>
      <w:pPr>
        <w:spacing w:after="80"/>
      </w:pPr>
    </w:p>
    <w:p>
      <w:pPr>
        <w:spacing w:after="120"/>
      </w:pPr>
      <w:r>
        <w:rPr>
          <w:rFonts w:ascii="Arial" w:cs="Arial" w:eastAsia="Arial" w:hAnsi="Arial"/>
          <w:b/>
          <w:bCs/>
          <w:sz w:val="22"/>
          <w:szCs w:val="22"/>
        </w:rPr>
        <w:t xml:space="preserve">Scoring: </w:t>
      </w:r>
      <w:r>
        <w:rPr>
          <w:rFonts w:ascii="Arial" w:cs="Arial" w:eastAsia="Arial" w:hAnsi="Arial"/>
          <w:sz w:val="22"/>
          <w:szCs w:val="22"/>
        </w:rPr>
        <w:t xml:space="preserve">Each component within limit = proportional score. Over by 10% = half credit. Over by 20%+ = zero for that component.</w:t>
      </w:r>
    </w:p>
    <w:p>
      <w:pPr>
        <w:spacing w:after="200"/>
      </w:pPr>
    </w:p>
    <w:p>
      <w:pPr>
        <w:pStyle w:val="Heading2"/>
      </w:pPr>
      <w:r>
        <w:rPr>
          <w:b/>
          <w:bCs/>
        </w:rPr>
        <w:t xml:space="preserve">3.3 Brand Compliance (Weight: 15%)</w:t>
      </w:r>
    </w:p>
    <w:p>
      <w:pPr>
        <w:spacing w:after="120"/>
      </w:pPr>
      <w:r>
        <w:rPr>
          <w:rFonts w:ascii="Arial" w:cs="Arial" w:eastAsia="Arial" w:hAnsi="Arial"/>
          <w:sz w:val="22"/>
          <w:szCs w:val="22"/>
        </w:rPr>
        <w:t xml:space="preserve">Lessons must conform to RWR Group brand voice, terminology, and formatting rules.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312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Pass Criteria</w:t>
            </w:r>
          </w:p>
        </w:tc>
        <w:tc>
          <w:tcPr>
            <w:tcW w:type="dxa" w:w="312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FAIL Trigger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Brand compliance score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Score ≥ 80 (from Brand Agent)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Score &lt; 80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Banned words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 banned words in final output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 banned word present (Human Override Trigger)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Emoji count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2 emojis, from approved list only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 2 emojis, or unapproved emoji used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Terminology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Uses approved terms (empower, specialist brands, recruiting professionals, people &amp; culture)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Uses banned terms (just a recruiter, human resources, staff, manpower, headcount, leverage, synergy, transformative)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Tone variant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Correct tone applied for month/lesson type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Wrong tone preset for curriculum position</w:t>
            </w:r>
          </w:p>
        </w:tc>
      </w:tr>
    </w:tbl>
    <w:p>
      <w:pPr>
        <w:spacing w:after="200"/>
      </w:pPr>
    </w:p>
    <w:p>
      <w:pPr>
        <w:pStyle w:val="Heading2"/>
      </w:pPr>
      <w:r>
        <w:rPr>
          <w:b/>
          <w:bCs/>
        </w:rPr>
        <w:t xml:space="preserve">3.4 Mission Feasibility (Weight: 20%)</w:t>
      </w:r>
    </w:p>
    <w:p>
      <w:pPr>
        <w:spacing w:after="120"/>
      </w:pPr>
      <w:r>
        <w:rPr>
          <w:rFonts w:ascii="Arial" w:cs="Arial" w:eastAsia="Arial" w:hAnsi="Arial"/>
          <w:sz w:val="22"/>
          <w:szCs w:val="22"/>
        </w:rPr>
        <w:t xml:space="preserve">The mission must be real, completable, and produce observable evidence of learning.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468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Pass Criteria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Verb-first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Mission starts with an action verb (Open, Draft, Tag, Search, Review, Compare...)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Time constraint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Completable in &lt; 5 minutes for Daily Micro, &lt; 15 for Weekly Deep</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Tool availability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Uses tools the learner already has: LinkedIn, generic ATS, email, Slack, Google Workspace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Alternative path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mission requires a paid tool (e.g., LinkedIn Recruiter), an alternative using free tools is provided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Submission format defined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 of: screenshot, text, link, metric. Unambiguous.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Difficulty matches month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M1-3: guided frameworks. M4-8: challenges assumptions. M9-12: open-ended/strategic.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Verification integrity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Cannot be answered without completing the mission. Not a checkbox.</w:t>
            </w:r>
          </w:p>
        </w:tc>
      </w:tr>
    </w:tbl>
    <w:p>
      <w:pPr>
        <w:spacing w:after="200"/>
      </w:pPr>
    </w:p>
    <w:p>
      <w:pPr>
        <w:pStyle w:val="Heading2"/>
      </w:pPr>
      <w:r>
        <w:rPr>
          <w:b/>
          <w:bCs/>
        </w:rPr>
        <w:t xml:space="preserve">3.5 Content Accuracy (Weight: 20%)</w:t>
      </w:r>
    </w:p>
    <w:p>
      <w:pPr>
        <w:spacing w:after="120"/>
      </w:pPr>
      <w:r>
        <w:rPr>
          <w:rFonts w:ascii="Arial" w:cs="Arial" w:eastAsia="Arial" w:hAnsi="Arial"/>
          <w:sz w:val="22"/>
          <w:szCs w:val="22"/>
        </w:rPr>
        <w:t xml:space="preserve">Content must be practitioner-level, accurate, and immediately useful to recruiting professionals.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468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Pass Criteria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Practitioner-level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Written for mid-career recruiting professionals. Not academic, not beginner-obvious.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 hallucinations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claims are verifiable. No invented statistics, fake studies, or fabricated tools.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 generic advice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Insight is specific to recruiting. Could not apply equally to any profession.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Counterintuitive or actionable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 least one element challenges conventional thinking or provides a non-obvious technique.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Industry accuracy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Terminology, tool references, and workflow descriptions match real recruiting practice in NZ/AU.</w:t>
            </w:r>
          </w:p>
        </w:tc>
      </w:tr>
    </w:tbl>
    <w:p>
      <w:pPr>
        <w:spacing w:after="200"/>
      </w:pPr>
    </w:p>
    <w:p>
      <w:pPr>
        <w:pStyle w:val="Heading2"/>
      </w:pPr>
      <w:r>
        <w:rPr>
          <w:b/>
          <w:bCs/>
        </w:rPr>
        <w:t xml:space="preserve">3.6 Continuity (Weight: 10%)</w:t>
      </w:r>
    </w:p>
    <w:p>
      <w:pPr>
        <w:spacing w:after="120"/>
      </w:pPr>
      <w:r>
        <w:rPr>
          <w:rFonts w:ascii="Arial" w:cs="Arial" w:eastAsia="Arial" w:hAnsi="Arial"/>
          <w:sz w:val="22"/>
          <w:szCs w:val="22"/>
        </w:rPr>
        <w:t xml:space="preserve">Lessons must not repeat concepts from the previous 5 lessons without adding new depth or application.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468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Pass Criteria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 concept repetition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concept is distinct from the previous 5 lessons in the curriculum sequence.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Hook distinctiveness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Hook does not reuse the same framing, question, or challenge as recent lessons.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Mission variety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Mission type/action differs from the previous 3 lessons (not 3 consecutive 'search and screenshot' tasks).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Progressive depth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topic overlaps with a prior lesson, this lesson must add new depth, context, or application.</w:t>
            </w:r>
          </w:p>
        </w:tc>
      </w:tr>
    </w:tbl>
    <w:p>
      <w:r>
        <w:br w:type="page"/>
      </w:r>
    </w:p>
    <w:p>
      <w:pPr>
        <w:pStyle w:val="Heading1"/>
      </w:pPr>
      <w:r>
        <w:rPr>
          <w:b/>
          <w:bCs/>
        </w:rPr>
        <w:t xml:space="preserve">4. Weighted Scoring Formula</w:t>
      </w:r>
    </w:p>
    <w:p>
      <w:pPr>
        <w:spacing w:after="120"/>
      </w:pPr>
      <w:r>
        <w:rPr>
          <w:rFonts w:ascii="Arial" w:cs="Arial" w:eastAsia="Arial" w:hAnsi="Arial"/>
          <w:sz w:val="22"/>
          <w:szCs w:val="22"/>
        </w:rPr>
        <w:t xml:space="preserve">The QA confidence score is calculated as a weighted sum of the 6 criteria: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560"/>
        <w:gridCol w:w="3100"/>
      </w:tblGrid>
      <w:tr>
        <w:tc>
          <w:tcPr>
            <w:tcW w:type="dxa" w:w="350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156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Score Range</w:t>
            </w:r>
          </w:p>
        </w:tc>
        <w:tc>
          <w:tcPr>
            <w:tcW w:type="dxa" w:w="310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Weighted Contribution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ULC Completeness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0–100</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0–20 points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Word Limits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0–100</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0–15 points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Brand Compliance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0–100</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0–15 points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Mission Feasibility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0–100</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0–20 points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Content Accuracy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0–100</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0–20 points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Continuity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0–100</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0–10 points</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20"/>
                <w:szCs w:val="20"/>
              </w:rPr>
              <w:t xml:space="preserve">TOTAL</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20"/>
                <w:szCs w:val="20"/>
              </w:rPr>
              <w:t xml:space="preserve">100%</w:t>
            </w:r>
          </w:p>
        </w:tc>
        <w:tc>
          <w:tcPr>
            <w:tcW w:type="dxa" w:w="1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w:t>
            </w:r>
          </w:p>
        </w:tc>
        <w:tc>
          <w:tcPr>
            <w:tcW w:type="dxa" w:w="3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20"/>
                <w:szCs w:val="20"/>
              </w:rPr>
              <w:t xml:space="preserve">0–100 points</w:t>
            </w:r>
          </w:p>
        </w:tc>
      </w:tr>
    </w:tbl>
    <w:p>
      <w:pPr>
        <w:spacing w:after="80"/>
      </w:pPr>
    </w:p>
    <w:p>
      <w:pPr>
        <w:spacing w:after="120"/>
      </w:pPr>
      <w:r>
        <w:rPr>
          <w:rFonts w:ascii="Arial" w:cs="Arial" w:eastAsia="Arial" w:hAnsi="Arial"/>
          <w:b/>
          <w:bCs/>
          <w:sz w:val="22"/>
          <w:szCs w:val="22"/>
        </w:rPr>
        <w:t xml:space="preserve">Formula: </w:t>
      </w:r>
      <w:r>
        <w:rPr>
          <w:rFonts w:ascii="Arial" w:cs="Arial" w:eastAsia="Arial" w:hAnsi="Arial"/>
          <w:sz w:val="22"/>
          <w:szCs w:val="22"/>
        </w:rPr>
        <w:t xml:space="preserve">confidence_score = (ULC × 0.20) + (Words × 0.15) + (Brand × 0.15) + (Mission × 0.20) + (Accuracy × 0.20) + (Continuity × 0.10)</w:t>
      </w:r>
    </w:p>
    <w:p>
      <w:pPr>
        <w:spacing w:after="200"/>
      </w:pPr>
    </w:p>
    <w:p>
      <w:pPr>
        <w:pStyle w:val="Heading1"/>
      </w:pPr>
      <w:r>
        <w:rPr>
          <w:b/>
          <w:bCs/>
        </w:rPr>
        <w:t xml:space="preserve">5. Scoring Thresholds &amp; Verdicts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240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Verdict</w:t>
            </w:r>
          </w:p>
        </w:tc>
        <w:tc>
          <w:tcPr>
            <w:tcW w:type="dxa" w:w="576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20"/>
                <w:szCs w:val="20"/>
              </w:rPr>
              <w:t xml:space="preserve">90–100</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20"/>
                <w:szCs w:val="20"/>
              </w:rPr>
              <w:t xml:space="preserve">STRONG PASS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Auto-approve. Candidate for Golden Examples library. Log as exemplar.</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20"/>
                <w:szCs w:val="20"/>
              </w:rPr>
              <w:t xml:space="preserve">80–89</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20"/>
                <w:szCs w:val="20"/>
              </w:rPr>
              <w:t xml:space="preserve">PASS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Auto-approve. Log normally. No further action required.</w:t>
            </w:r>
          </w:p>
        </w:tc>
      </w:tr>
      <w:tr>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60–79</w:t>
            </w:r>
          </w:p>
        </w:tc>
        <w:tc>
          <w:tcPr>
            <w:tcW w:type="dxa" w:w="2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CONDITIONAL PASS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Approve for delivery + flag for human spot-check within 48 hours. Log in spot-check queue.</w:t>
            </w:r>
          </w:p>
        </w:tc>
      </w:tr>
      <w:tr>
        <w:tc>
          <w:tcPr>
            <w:tcW w:type="dxa" w:w="1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sz w:val="20"/>
                <w:szCs w:val="20"/>
              </w:rPr>
              <w:t xml:space="preserve">40–59</w:t>
            </w:r>
          </w:p>
        </w:tc>
        <w:tc>
          <w:tcPr>
            <w:tcW w:type="dxa" w:w="2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sz w:val="20"/>
                <w:szCs w:val="20"/>
              </w:rPr>
              <w:t xml:space="preserve">SOFT FAIL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 NOT deliver. Route to target_agent with revision_prompt. Maximum 2 revision attempts before escalation.</w:t>
            </w:r>
          </w:p>
        </w:tc>
      </w:tr>
      <w:tr>
        <w:tc>
          <w:tcPr>
            <w:tcW w:type="dxa" w:w="12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r>
              <w:rPr>
                <w:rFonts w:ascii="Arial" w:cs="Arial" w:eastAsia="Arial" w:hAnsi="Arial"/>
                <w:b/>
                <w:bCs/>
                <w:sz w:val="20"/>
                <w:szCs w:val="20"/>
              </w:rPr>
              <w:t xml:space="preserve">0–39</w:t>
            </w:r>
          </w:p>
        </w:tc>
        <w:tc>
          <w:tcPr>
            <w:tcW w:type="dxa" w:w="24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r>
              <w:rPr>
                <w:rFonts w:ascii="Arial" w:cs="Arial" w:eastAsia="Arial" w:hAnsi="Arial"/>
                <w:b/>
                <w:bCs/>
                <w:sz w:val="20"/>
                <w:szCs w:val="20"/>
              </w:rPr>
              <w:t xml:space="preserve">HARD FAIL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 NOT deliver. Immediate human review. No auto-retry permitted. Log as ESCALATED.</w:t>
            </w:r>
          </w:p>
        </w:tc>
      </w:tr>
    </w:tbl>
    <w:p>
      <w:r>
        <w:br w:type="page"/>
      </w:r>
    </w:p>
    <w:p>
      <w:pPr>
        <w:pStyle w:val="Heading1"/>
      </w:pPr>
      <w:r>
        <w:rPr>
          <w:b/>
          <w:bCs/>
        </w:rPr>
        <w:t xml:space="preserve">6. Human Override Triggers</w:t>
      </w:r>
    </w:p>
    <w:p>
      <w:pPr>
        <w:spacing w:after="120"/>
      </w:pPr>
      <w:r>
        <w:rPr>
          <w:rFonts w:ascii="Arial" w:cs="Arial" w:eastAsia="Arial" w:hAnsi="Arial"/>
          <w:sz w:val="22"/>
          <w:szCs w:val="22"/>
        </w:rPr>
        <w:t xml:space="preserve">These conditions trigger an automatic FAIL regardless of the calculated confidence score. They represent non-negotiable quality standards.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48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Trigger Condition</w:t>
            </w:r>
          </w:p>
        </w:tc>
        <w:tc>
          <w:tcPr>
            <w:tcW w:type="dxa" w:w="448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4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r>
              <w:rPr>
                <w:rFonts w:ascii="Arial" w:cs="Arial" w:eastAsia="Arial" w:hAnsi="Arial"/>
                <w:b/>
                <w:bCs/>
                <w:sz w:val="20"/>
                <w:szCs w:val="20"/>
              </w:rPr>
              <w:t xml:space="preserve">H1</w:t>
            </w:r>
          </w:p>
        </w:tc>
        <w:tc>
          <w:tcPr>
            <w:tcW w:type="dxa" w:w="448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r>
              <w:rPr>
                <w:rFonts w:ascii="Arial" w:cs="Arial" w:eastAsia="Arial" w:hAnsi="Arial"/>
                <w:sz w:val="20"/>
                <w:szCs w:val="20"/>
              </w:rPr>
              <w:t xml:space="preserve">Any banned word present in the final output</w:t>
            </w:r>
          </w:p>
        </w:tc>
        <w:tc>
          <w:tcPr>
            <w:tcW w:type="dxa" w:w="4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Brand integrity. Banned words (staff, manpower, headcount, leverage, synergy, transformative, just a recruiter, human resources) must never reach learners.</w:t>
            </w:r>
          </w:p>
        </w:tc>
      </w:tr>
      <w:tr>
        <w:tc>
          <w:tcPr>
            <w:tcW w:type="dxa" w:w="4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r>
              <w:rPr>
                <w:rFonts w:ascii="Arial" w:cs="Arial" w:eastAsia="Arial" w:hAnsi="Arial"/>
                <w:b/>
                <w:bCs/>
                <w:sz w:val="20"/>
                <w:szCs w:val="20"/>
              </w:rPr>
              <w:t xml:space="preserve">H2</w:t>
            </w:r>
          </w:p>
        </w:tc>
        <w:tc>
          <w:tcPr>
            <w:tcW w:type="dxa" w:w="448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r>
              <w:rPr>
                <w:rFonts w:ascii="Arial" w:cs="Arial" w:eastAsia="Arial" w:hAnsi="Arial"/>
                <w:sz w:val="20"/>
                <w:szCs w:val="20"/>
              </w:rPr>
              <w:t xml:space="preserve">Total word count below 150 words</w:t>
            </w:r>
          </w:p>
        </w:tc>
        <w:tc>
          <w:tcPr>
            <w:tcW w:type="dxa" w:w="4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 is too thin to provide practitioner value. Likely a generation error or truncation.</w:t>
            </w:r>
          </w:p>
        </w:tc>
      </w:tr>
      <w:tr>
        <w:tc>
          <w:tcPr>
            <w:tcW w:type="dxa" w:w="4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r>
              <w:rPr>
                <w:rFonts w:ascii="Arial" w:cs="Arial" w:eastAsia="Arial" w:hAnsi="Arial"/>
                <w:b/>
                <w:bCs/>
                <w:sz w:val="20"/>
                <w:szCs w:val="20"/>
              </w:rPr>
              <w:t xml:space="preserve">H3</w:t>
            </w:r>
          </w:p>
        </w:tc>
        <w:tc>
          <w:tcPr>
            <w:tcW w:type="dxa" w:w="448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r>
              <w:rPr>
                <w:rFonts w:ascii="Arial" w:cs="Arial" w:eastAsia="Arial" w:hAnsi="Arial"/>
                <w:sz w:val="20"/>
                <w:szCs w:val="20"/>
              </w:rPr>
              <w:t xml:space="preserve">Verification answerable without completing the mission</w:t>
            </w:r>
          </w:p>
        </w:tc>
        <w:tc>
          <w:tcPr>
            <w:tcW w:type="dxa" w:w="4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Defeats the purpose of the verification system. Learner could game completion.</w:t>
            </w:r>
          </w:p>
        </w:tc>
      </w:tr>
      <w:tr>
        <w:tc>
          <w:tcPr>
            <w:tcW w:type="dxa" w:w="4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r>
              <w:rPr>
                <w:rFonts w:ascii="Arial" w:cs="Arial" w:eastAsia="Arial" w:hAnsi="Arial"/>
                <w:b/>
                <w:bCs/>
                <w:sz w:val="20"/>
                <w:szCs w:val="20"/>
              </w:rPr>
              <w:t xml:space="preserve">H4</w:t>
            </w:r>
          </w:p>
        </w:tc>
        <w:tc>
          <w:tcPr>
            <w:tcW w:type="dxa" w:w="448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r>
              <w:rPr>
                <w:rFonts w:ascii="Arial" w:cs="Arial" w:eastAsia="Arial" w:hAnsi="Arial"/>
                <w:sz w:val="20"/>
                <w:szCs w:val="20"/>
              </w:rPr>
              <w:t xml:space="preserve">Any Month 1, Week 1 lesson</w:t>
            </w:r>
          </w:p>
        </w:tc>
        <w:tc>
          <w:tcPr>
            <w:tcW w:type="dxa" w:w="4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impressions set the tone for 12 months. All M1W1 lessons require human review regardless of score.</w:t>
            </w:r>
          </w:p>
        </w:tc>
      </w:tr>
    </w:tbl>
    <w:p>
      <w:pPr>
        <w:spacing w:after="80"/>
      </w:pP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If ANY Human Override Trigger fires, the lesson receives HARD FAIL regardless of its calculated confidence score. The human_override_triggered flag is set to true and the specific trigger is logged.</w:t>
      </w:r>
    </w:p>
    <w:p>
      <w:pPr>
        <w:spacing w:after="200"/>
      </w:pPr>
    </w:p>
    <w:p>
      <w:pPr>
        <w:pStyle w:val="Heading1"/>
      </w:pPr>
      <w:r>
        <w:rPr>
          <w:b/>
          <w:bCs/>
        </w:rPr>
        <w:t xml:space="preserve">7. Pedagogical Flag Integration</w:t>
      </w:r>
    </w:p>
    <w:p>
      <w:pPr>
        <w:spacing w:after="120"/>
      </w:pPr>
      <w:r>
        <w:rPr>
          <w:rFonts w:ascii="Arial" w:cs="Arial" w:eastAsia="Arial" w:hAnsi="Arial"/>
          <w:sz w:val="22"/>
          <w:szCs w:val="22"/>
        </w:rPr>
        <w:t xml:space="preserve">The QA Reviewer aggregates all PED agent verdicts from the pipeline. These flags are included in the QA output for traceability but do not alter the confidence score (PED checks have already been enforced upstream).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PED Agent</w:t>
            </w:r>
          </w:p>
        </w:tc>
        <w:tc>
          <w:tcPr>
            <w:tcW w:type="dxa" w:w="120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Authority</w:t>
            </w:r>
          </w:p>
        </w:tc>
        <w:tc>
          <w:tcPr>
            <w:tcW w:type="dxa" w:w="616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QA Handles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PED-01 Cognitive Load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 FAIL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lesson reached QA, PED-01 passed. QA logs the PASS and concept_count.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PED-02 Transfer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 FAIL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lesson reached QA, PED-02 passed. QA logs transfer_score and any mission/verification rewrites applied.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PED-03 Retention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Soft FAIL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Runs at curriculum level. If PED-03 flagged this lesson, QA includes the flag (isolated_lesson, massed_practice) but does not block.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PED-04 Motivation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Soft FAIL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PED-04 flagged controlling or hype language, QA includes the flag. Severe cases (shaming, exclusionary) are escalated.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PED-05 Sequencing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 FAIL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Runs at curriculum level. If PED-05 flagged missing prerequisites, QA logs but cannot override (sequencing is a course-map issue, not a lesson issue).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PED-06 Assessment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 FAIL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lesson reached QA, PED-06 passed. QA logs alignment_score and any verification rewrites applied.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PED-07 Accessibility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Soft FAIL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 If enabled and flagged, QA includes the accessibility_score and issues.</w:t>
            </w:r>
          </w:p>
        </w:tc>
      </w:tr>
    </w:tbl>
    <w:p>
      <w:r>
        <w:br w:type="page"/>
      </w:r>
    </w:p>
    <w:p>
      <w:pPr>
        <w:pStyle w:val="Heading1"/>
      </w:pPr>
      <w:r>
        <w:rPr>
          <w:b/>
          <w:bCs/>
        </w:rPr>
        <w:t xml:space="preserve">8. QA Output Schema</w:t>
      </w:r>
    </w:p>
    <w:p>
      <w:pPr>
        <w:spacing w:after="120"/>
      </w:pPr>
      <w:r>
        <w:rPr>
          <w:rFonts w:ascii="Arial" w:cs="Arial" w:eastAsia="Arial" w:hAnsi="Arial"/>
          <w:sz w:val="22"/>
          <w:szCs w:val="22"/>
        </w:rPr>
        <w:t xml:space="preserve">The QA Reviewer outputs a structured JSON object for every lesson evaluated. This schema is consumed by the Orchestrator Agent for routing and by the System Log DB for audit trails.</w:t>
      </w:r>
    </w:p>
    <w:p>
      <w:pPr>
        <w:spacing w:after="120"/>
      </w:pPr>
    </w:p>
    <w:p>
      <w:pPr>
        <w:spacing w:after="20"/>
      </w:pPr>
      <w:r>
        <w:rPr>
          <w:rFonts w:ascii="Courier New" w:cs="Courier New" w:eastAsia="Courier New" w:hAnsi="Courier New"/>
          <w:color w:val="1A1A1A"/>
          <w:sz w:val="18"/>
          <w:szCs w:val="18"/>
        </w:rPr>
        <w:t xml:space="preserve">{</w:t>
      </w:r>
    </w:p>
    <w:p>
      <w:pPr>
        <w:spacing w:after="20"/>
      </w:pPr>
      <w:r>
        <w:rPr>
          <w:rFonts w:ascii="Courier New" w:cs="Courier New" w:eastAsia="Courier New" w:hAnsi="Courier New"/>
          <w:color w:val="1A1A1A"/>
          <w:sz w:val="18"/>
          <w:szCs w:val="18"/>
        </w:rPr>
        <w:t xml:space="preserve">  "lesson_id": "M03-W02-L04",</w:t>
      </w:r>
    </w:p>
    <w:p>
      <w:pPr>
        <w:spacing w:after="20"/>
      </w:pPr>
      <w:r>
        <w:rPr>
          <w:rFonts w:ascii="Courier New" w:cs="Courier New" w:eastAsia="Courier New" w:hAnsi="Courier New"/>
          <w:color w:val="1A1A1A"/>
          <w:sz w:val="18"/>
          <w:szCs w:val="18"/>
        </w:rPr>
        <w:t xml:space="preserve">  "verdict": "PASS | STRONG_PASS | CONDITIONAL_PASS | SOFT_FAIL | HARD_FAIL",</w:t>
      </w:r>
    </w:p>
    <w:p>
      <w:pPr>
        <w:spacing w:after="20"/>
      </w:pPr>
      <w:r>
        <w:rPr>
          <w:rFonts w:ascii="Courier New" w:cs="Courier New" w:eastAsia="Courier New" w:hAnsi="Courier New"/>
          <w:color w:val="1A1A1A"/>
          <w:sz w:val="18"/>
          <w:szCs w:val="18"/>
        </w:rPr>
        <w:t xml:space="preserve">  "confidence_score": 0-100,</w:t>
      </w:r>
    </w:p>
    <w:p>
      <w:pPr>
        <w:spacing w:after="20"/>
      </w:pPr>
      <w:r>
        <w:rPr>
          <w:rFonts w:ascii="Courier New" w:cs="Courier New" w:eastAsia="Courier New" w:hAnsi="Courier New"/>
          <w:color w:val="1A1A1A"/>
          <w:sz w:val="18"/>
          <w:szCs w:val="18"/>
        </w:rPr>
        <w:t xml:space="preserve">  "checks": [</w:t>
      </w:r>
    </w:p>
    <w:p>
      <w:pPr>
        <w:spacing w:after="20"/>
      </w:pPr>
      <w:r>
        <w:rPr>
          <w:rFonts w:ascii="Courier New" w:cs="Courier New" w:eastAsia="Courier New" w:hAnsi="Courier New"/>
          <w:color w:val="1A1A1A"/>
          <w:sz w:val="18"/>
          <w:szCs w:val="18"/>
        </w:rPr>
        <w:t xml:space="preserve">    {</w:t>
      </w:r>
    </w:p>
    <w:p>
      <w:pPr>
        <w:spacing w:after="20"/>
      </w:pPr>
      <w:r>
        <w:rPr>
          <w:rFonts w:ascii="Courier New" w:cs="Courier New" w:eastAsia="Courier New" w:hAnsi="Courier New"/>
          <w:color w:val="1A1A1A"/>
          <w:sz w:val="18"/>
          <w:szCs w:val="18"/>
        </w:rPr>
        <w:t xml:space="preserve">      "name": "ULC Completeness | Word Limits | Brand Compliance | Mission Feasibility | Content Accuracy | Continuity",</w:t>
      </w:r>
    </w:p>
    <w:p>
      <w:pPr>
        <w:spacing w:after="20"/>
      </w:pPr>
      <w:r>
        <w:rPr>
          <w:rFonts w:ascii="Courier New" w:cs="Courier New" w:eastAsia="Courier New" w:hAnsi="Courier New"/>
          <w:color w:val="1A1A1A"/>
          <w:sz w:val="18"/>
          <w:szCs w:val="18"/>
        </w:rPr>
        <w:t xml:space="preserve">      "score": 0-100,</w:t>
      </w:r>
    </w:p>
    <w:p>
      <w:pPr>
        <w:spacing w:after="20"/>
      </w:pPr>
      <w:r>
        <w:rPr>
          <w:rFonts w:ascii="Courier New" w:cs="Courier New" w:eastAsia="Courier New" w:hAnsi="Courier New"/>
          <w:color w:val="1A1A1A"/>
          <w:sz w:val="18"/>
          <w:szCs w:val="18"/>
        </w:rPr>
        <w:t xml:space="preserve">      "weight": 0.10-0.20,</w:t>
      </w:r>
    </w:p>
    <w:p>
      <w:pPr>
        <w:spacing w:after="20"/>
      </w:pPr>
      <w:r>
        <w:rPr>
          <w:rFonts w:ascii="Courier New" w:cs="Courier New" w:eastAsia="Courier New" w:hAnsi="Courier New"/>
          <w:color w:val="1A1A1A"/>
          <w:sz w:val="18"/>
          <w:szCs w:val="18"/>
        </w:rPr>
        <w:t xml:space="preserve">      "detail": "Specific finding for this criterion"</w:t>
      </w:r>
    </w:p>
    <w:p>
      <w:pPr>
        <w:spacing w:after="20"/>
      </w:pPr>
      <w:r>
        <w:rPr>
          <w:rFonts w:ascii="Courier New" w:cs="Courier New" w:eastAsia="Courier New" w:hAnsi="Courier New"/>
          <w:color w:val="1A1A1A"/>
          <w:sz w:val="18"/>
          <w:szCs w:val="18"/>
        </w:rPr>
        <w:t xml:space="preserve">    }</w:t>
      </w:r>
    </w:p>
    <w:p>
      <w:pPr>
        <w:spacing w:after="20"/>
      </w:pPr>
      <w:r>
        <w:rPr>
          <w:rFonts w:ascii="Courier New" w:cs="Courier New" w:eastAsia="Courier New" w:hAnsi="Courier New"/>
          <w:color w:val="1A1A1A"/>
          <w:sz w:val="18"/>
          <w:szCs w:val="18"/>
        </w:rPr>
        <w:t xml:space="preserve">  ],</w:t>
      </w:r>
    </w:p>
    <w:p>
      <w:pPr>
        <w:spacing w:after="20"/>
      </w:pPr>
      <w:r>
        <w:rPr>
          <w:rFonts w:ascii="Courier New" w:cs="Courier New" w:eastAsia="Courier New" w:hAnsi="Courier New"/>
          <w:color w:val="1A1A1A"/>
          <w:sz w:val="18"/>
          <w:szCs w:val="18"/>
        </w:rPr>
        <w:t xml:space="preserve">  "ped_flags": [</w:t>
      </w:r>
    </w:p>
    <w:p>
      <w:pPr>
        <w:spacing w:after="20"/>
      </w:pPr>
      <w:r>
        <w:rPr>
          <w:rFonts w:ascii="Courier New" w:cs="Courier New" w:eastAsia="Courier New" w:hAnsi="Courier New"/>
          <w:color w:val="1A1A1A"/>
          <w:sz w:val="18"/>
          <w:szCs w:val="18"/>
        </w:rPr>
        <w:t xml:space="preserve">    {</w:t>
      </w:r>
    </w:p>
    <w:p>
      <w:pPr>
        <w:spacing w:after="20"/>
      </w:pPr>
      <w:r>
        <w:rPr>
          <w:rFonts w:ascii="Courier New" w:cs="Courier New" w:eastAsia="Courier New" w:hAnsi="Courier New"/>
          <w:color w:val="1A1A1A"/>
          <w:sz w:val="18"/>
          <w:szCs w:val="18"/>
        </w:rPr>
        <w:t xml:space="preserve">      "agent": "PED-01 | PED-02 | PED-03 | PED-04 | PED-05 | PED-06 | PED-07",</w:t>
      </w:r>
    </w:p>
    <w:p>
      <w:pPr>
        <w:spacing w:after="20"/>
      </w:pPr>
      <w:r>
        <w:rPr>
          <w:rFonts w:ascii="Courier New" w:cs="Courier New" w:eastAsia="Courier New" w:hAnsi="Courier New"/>
          <w:color w:val="1A1A1A"/>
          <w:sz w:val="18"/>
          <w:szCs w:val="18"/>
        </w:rPr>
        <w:t xml:space="preserve">      "verdict": "PASS | SOFT_FAIL",</w:t>
      </w:r>
    </w:p>
    <w:p>
      <w:pPr>
        <w:spacing w:after="20"/>
      </w:pPr>
      <w:r>
        <w:rPr>
          <w:rFonts w:ascii="Courier New" w:cs="Courier New" w:eastAsia="Courier New" w:hAnsi="Courier New"/>
          <w:color w:val="1A1A1A"/>
          <w:sz w:val="18"/>
          <w:szCs w:val="18"/>
        </w:rPr>
        <w:t xml:space="preserve">      "detail": "Summary of PED agent finding"</w:t>
      </w:r>
    </w:p>
    <w:p>
      <w:pPr>
        <w:spacing w:after="20"/>
      </w:pPr>
      <w:r>
        <w:rPr>
          <w:rFonts w:ascii="Courier New" w:cs="Courier New" w:eastAsia="Courier New" w:hAnsi="Courier New"/>
          <w:color w:val="1A1A1A"/>
          <w:sz w:val="18"/>
          <w:szCs w:val="18"/>
        </w:rPr>
        <w:t xml:space="preserve">    }</w:t>
      </w:r>
    </w:p>
    <w:p>
      <w:pPr>
        <w:spacing w:after="20"/>
      </w:pPr>
      <w:r>
        <w:rPr>
          <w:rFonts w:ascii="Courier New" w:cs="Courier New" w:eastAsia="Courier New" w:hAnsi="Courier New"/>
          <w:color w:val="1A1A1A"/>
          <w:sz w:val="18"/>
          <w:szCs w:val="18"/>
        </w:rPr>
        <w:t xml:space="preserve">  ],</w:t>
      </w:r>
    </w:p>
    <w:p>
      <w:pPr>
        <w:spacing w:after="20"/>
      </w:pPr>
      <w:r>
        <w:rPr>
          <w:rFonts w:ascii="Courier New" w:cs="Courier New" w:eastAsia="Courier New" w:hAnsi="Courier New"/>
          <w:color w:val="1A1A1A"/>
          <w:sz w:val="18"/>
          <w:szCs w:val="18"/>
        </w:rPr>
        <w:t xml:space="preserve">  "target_agent": "Content Agent | Brand Agent | Assignment Agent | null",</w:t>
      </w:r>
    </w:p>
    <w:p>
      <w:pPr>
        <w:spacing w:after="20"/>
      </w:pPr>
      <w:r>
        <w:rPr>
          <w:rFonts w:ascii="Courier New" w:cs="Courier New" w:eastAsia="Courier New" w:hAnsi="Courier New"/>
          <w:color w:val="1A1A1A"/>
          <w:sz w:val="18"/>
          <w:szCs w:val="18"/>
        </w:rPr>
        <w:t xml:space="preserve">  "revision_prompt": "Specific revision instruction for target agent | null",</w:t>
      </w:r>
    </w:p>
    <w:p>
      <w:pPr>
        <w:spacing w:after="20"/>
      </w:pPr>
      <w:r>
        <w:rPr>
          <w:rFonts w:ascii="Courier New" w:cs="Courier New" w:eastAsia="Courier New" w:hAnsi="Courier New"/>
          <w:color w:val="1A1A1A"/>
          <w:sz w:val="18"/>
          <w:szCs w:val="18"/>
        </w:rPr>
        <w:t xml:space="preserve">  "golden_example_candidate": true | false,</w:t>
      </w:r>
    </w:p>
    <w:p>
      <w:pPr>
        <w:spacing w:after="20"/>
      </w:pPr>
      <w:r>
        <w:rPr>
          <w:rFonts w:ascii="Courier New" w:cs="Courier New" w:eastAsia="Courier New" w:hAnsi="Courier New"/>
          <w:color w:val="1A1A1A"/>
          <w:sz w:val="18"/>
          <w:szCs w:val="18"/>
        </w:rPr>
        <w:t xml:space="preserve">  "human_override_triggered": true | false,</w:t>
      </w:r>
    </w:p>
    <w:p>
      <w:pPr>
        <w:spacing w:after="20"/>
      </w:pPr>
      <w:r>
        <w:rPr>
          <w:rFonts w:ascii="Courier New" w:cs="Courier New" w:eastAsia="Courier New" w:hAnsi="Courier New"/>
          <w:color w:val="1A1A1A"/>
          <w:sz w:val="18"/>
          <w:szCs w:val="18"/>
        </w:rPr>
        <w:t xml:space="preserve">  "human_override_reason": "H1 | H2 | H3 | H4 | null"</w:t>
      </w:r>
    </w:p>
    <w:p>
      <w:pPr>
        <w:spacing w:after="20"/>
      </w:pPr>
      <w:r>
        <w:rPr>
          <w:rFonts w:ascii="Courier New" w:cs="Courier New" w:eastAsia="Courier New" w:hAnsi="Courier New"/>
          <w:color w:val="1A1A1A"/>
          <w:sz w:val="18"/>
          <w:szCs w:val="18"/>
        </w:rPr>
        <w:t xml:space="preserve">}</w:t>
      </w:r>
    </w:p>
    <w:p>
      <w:pPr>
        <w:spacing w:after="200"/>
      </w:pPr>
    </w:p>
    <w:p>
      <w:pPr>
        <w:pStyle w:val="Heading1"/>
      </w:pPr>
      <w:r>
        <w:rPr>
          <w:b/>
          <w:bCs/>
        </w:rPr>
        <w:t xml:space="preserve">9. Failure Routing Protocol</w:t>
      </w:r>
    </w:p>
    <w:p>
      <w:pPr>
        <w:spacing w:after="120"/>
      </w:pPr>
      <w:r>
        <w:rPr>
          <w:rFonts w:ascii="Arial" w:cs="Arial" w:eastAsia="Arial" w:hAnsi="Arial"/>
          <w:sz w:val="22"/>
          <w:szCs w:val="22"/>
        </w:rPr>
        <w:t xml:space="preserve">When QA returns a FAIL verdict, the Orchestrator routes the lesson back to the responsible agent. QA identifies the target using the lowest-scoring criterion.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c>
          <w:tcPr>
            <w:tcW w:type="dxa" w:w="312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Lowest-Scoring Criterion</w:t>
            </w:r>
          </w:p>
        </w:tc>
        <w:tc>
          <w:tcPr>
            <w:tcW w:type="dxa" w:w="240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Route To</w:t>
            </w:r>
          </w:p>
        </w:tc>
        <w:tc>
          <w:tcPr>
            <w:tcW w:type="dxa" w:w="3840"/>
            <w:tcBorders>
              <w:top w:val="single" w:color="CCCCCC" w:sz="1"/>
              <w:left w:val="single" w:color="CCCCCC" w:sz="1"/>
              <w:bottom w:val="single" w:color="CCCCCC" w:sz="1"/>
              <w:right w:val="single" w:color="CCCCCC" w:sz="1"/>
            </w:tcBorders>
            <w:shd w:fill="0054FF" w:val="clear"/>
            <w:tcMar>
              <w:top w:type="dxa" w:w="60"/>
              <w:left w:type="dxa" w:w="100"/>
              <w:bottom w:type="dxa" w:w="60"/>
              <w:right w:type="dxa" w:w="100"/>
            </w:tcMar>
          </w:tcPr>
          <w:p>
            <w:r>
              <w:rPr>
                <w:rFonts w:ascii="Arial" w:cs="Arial" w:eastAsia="Arial" w:hAnsi="Arial"/>
                <w:b/>
                <w:bCs/>
                <w:color w:val="FFFFFF"/>
                <w:sz w:val="20"/>
                <w:szCs w:val="20"/>
              </w:rPr>
              <w:t xml:space="preserve">Revision Action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ULC Completeness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 Agent</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Regenerate with emphasis on missing ULC sections.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Word Limits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 Agent</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Condense. Revision prompt specifies which section is over limit.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Brand Compliance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Brand Agent</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Re-apply brand rules. Revision prompt lists specific violations.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Mission Feasibility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Assignment Agent</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Redesign mission. Revision prompt identifies feasibility gap.</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Content Accuracy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 Agent</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Revise for accuracy. Revision prompt flags specific claims to verify.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Continuity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 Agent</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Differentiate from recent lessons. Revision prompt lists overlapping topics.</w:t>
            </w:r>
          </w:p>
        </w:tc>
      </w:tr>
    </w:tbl>
    <w:p>
      <w:pPr>
        <w:spacing w:after="80"/>
      </w:pPr>
    </w:p>
    <w:p>
      <w:pPr>
        <w:spacing w:after="120"/>
      </w:pPr>
      <w:r>
        <w:rPr>
          <w:rFonts w:ascii="Arial" w:cs="Arial" w:eastAsia="Arial" w:hAnsi="Arial"/>
          <w:b/>
          <w:bCs/>
          <w:sz w:val="22"/>
          <w:szCs w:val="22"/>
        </w:rPr>
        <w:t xml:space="preserve">Retry limit: </w:t>
      </w:r>
      <w:r>
        <w:rPr>
          <w:rFonts w:ascii="Arial" w:cs="Arial" w:eastAsia="Arial" w:hAnsi="Arial"/>
          <w:sz w:val="22"/>
          <w:szCs w:val="22"/>
        </w:rPr>
        <w:t xml:space="preserve">Maximum 2 revision attempts per lesson. After 2 failures, the lesson is escalated to human review with the full pipeline log attached.</w:t>
      </w:r>
    </w:p>
    <w:p>
      <w:pPr>
        <w:spacing w:after="120"/>
      </w:pPr>
      <w:r>
        <w:rPr>
          <w:rFonts w:ascii="Arial" w:cs="Arial" w:eastAsia="Arial" w:hAnsi="Arial"/>
          <w:b/>
          <w:bCs/>
          <w:sz w:val="22"/>
          <w:szCs w:val="22"/>
        </w:rPr>
        <w:t xml:space="preserve">Re-entry: </w:t>
      </w:r>
      <w:r>
        <w:rPr>
          <w:rFonts w:ascii="Arial" w:cs="Arial" w:eastAsia="Arial" w:hAnsi="Arial"/>
          <w:sz w:val="22"/>
          <w:szCs w:val="22"/>
        </w:rPr>
        <w:t xml:space="preserve">After revision, the lesson re-enters the pipeline at the target agent's position and proceeds through all downstream agents again (including QA).</w:t>
      </w:r>
    </w:p>
    <w:p>
      <w:r>
        <w:br w:type="page"/>
      </w:r>
    </w:p>
    <w:p>
      <w:pPr>
        <w:pStyle w:val="Heading1"/>
      </w:pPr>
      <w:r>
        <w:rPr>
          <w:b/>
          <w:bCs/>
        </w:rPr>
        <w:t xml:space="preserve">10. Golden Examples &amp; Continuous Improvement</w:t>
      </w:r>
    </w:p>
    <w:p>
      <w:pPr>
        <w:spacing w:after="120"/>
      </w:pPr>
      <w:r>
        <w:rPr>
          <w:rFonts w:ascii="Arial" w:cs="Arial" w:eastAsia="Arial" w:hAnsi="Arial"/>
          <w:sz w:val="22"/>
          <w:szCs w:val="22"/>
        </w:rPr>
        <w:t xml:space="preserve">Lessons scoring 90-100 (STRONG PASS) are candidates for the Golden Examples library. Golden Examples serve two purposes: they are reference material for the Content Agent's few-shot prompting, and they establish a quality benchmark for human reviewers.</w:t>
      </w:r>
    </w:p>
    <w:p>
      <w:pPr>
        <w:spacing w:after="120"/>
      </w:pPr>
    </w:p>
    <w:p>
      <w:pPr>
        <w:spacing w:after="120"/>
      </w:pPr>
      <w:r>
        <w:rPr>
          <w:rFonts w:ascii="Arial" w:cs="Arial" w:eastAsia="Arial" w:hAnsi="Arial"/>
          <w:b/>
          <w:bCs/>
          <w:sz w:val="22"/>
          <w:szCs w:val="22"/>
        </w:rPr>
        <w:t xml:space="preserve">Selection criteria: </w:t>
      </w:r>
      <w:r>
        <w:rPr>
          <w:rFonts w:ascii="Arial" w:cs="Arial" w:eastAsia="Arial" w:hAnsi="Arial"/>
          <w:sz w:val="22"/>
          <w:szCs w:val="22"/>
        </w:rPr>
        <w:t xml:space="preserve">STRONG PASS score + no PED Soft FAILs + human reviewer confirms quality. Aim for 2-3 Golden Examples per lesson type per difficulty tier.</w:t>
      </w:r>
    </w:p>
    <w:p>
      <w:pPr>
        <w:spacing w:after="120"/>
      </w:pPr>
      <w:r>
        <w:rPr>
          <w:rFonts w:ascii="Arial" w:cs="Arial" w:eastAsia="Arial" w:hAnsi="Arial"/>
          <w:b/>
          <w:bCs/>
          <w:sz w:val="22"/>
          <w:szCs w:val="22"/>
        </w:rPr>
        <w:t xml:space="preserve">Library target: </w:t>
      </w:r>
      <w:r>
        <w:rPr>
          <w:rFonts w:ascii="Arial" w:cs="Arial" w:eastAsia="Arial" w:hAnsi="Arial"/>
          <w:sz w:val="22"/>
          <w:szCs w:val="22"/>
        </w:rPr>
        <w:t xml:space="preserve">10 examples minimum (covering M1, M6, M12, Weekly Deep, and Certification). Expand to 30+ as the curriculum matures.</w:t>
      </w:r>
    </w:p>
    <w:p>
      <w:pPr>
        <w:spacing w:after="120"/>
      </w:pPr>
    </w:p>
    <w:p>
      <w:pPr>
        <w:pStyle w:val="Heading2"/>
      </w:pPr>
      <w:r>
        <w:rPr>
          <w:b/>
          <w:bCs/>
        </w:rPr>
        <w:t xml:space="preserve">Feedback Loop</w:t>
      </w:r>
    </w:p>
    <w:p>
      <w:pPr>
        <w:spacing w:after="120"/>
      </w:pPr>
      <w:r>
        <w:rPr>
          <w:rFonts w:ascii="Arial" w:cs="Arial" w:eastAsia="Arial" w:hAnsi="Arial"/>
          <w:sz w:val="22"/>
          <w:szCs w:val="22"/>
        </w:rPr>
        <w:t xml:space="preserve">Override patterns are tracked quarterly. If human reviewers approve 70%+ of SOFT FAIL lessons for a specific criterion, that criterion's scoring threshold is too strict — adjust the QA prompt. If human reviewers reject 30%+ of PASS lessons for the same reason, add or strengthen that criterion in the checklist.</w:t>
      </w:r>
    </w:p>
    <w:p>
      <w:pPr>
        <w:spacing w:after="120"/>
      </w:pPr>
      <w:r>
        <w:rPr>
          <w:rFonts w:ascii="Arial" w:cs="Arial" w:eastAsia="Arial" w:hAnsi="Arial"/>
          <w:b/>
          <w:bCs/>
          <w:sz w:val="22"/>
          <w:szCs w:val="22"/>
        </w:rPr>
        <w:t xml:space="preserve">Prompt Iteration Log: </w:t>
      </w:r>
      <w:r>
        <w:rPr>
          <w:rFonts w:ascii="Arial" w:cs="Arial" w:eastAsia="Arial" w:hAnsi="Arial"/>
          <w:sz w:val="22"/>
          <w:szCs w:val="22"/>
        </w:rPr>
        <w:t xml:space="preserve">All QA prompt changes must be logged in the Prompt Iteration Log DB (Notion) with rationale, before/after prompt text, and expected impact.</w:t>
      </w:r>
    </w:p>
    <w:p>
      <w:pPr>
        <w:spacing w:before="200" w:after="200"/>
      </w:pPr>
      <w:r>
        <w:rPr>
          <w:rFonts w:ascii="Arial" w:cs="Arial" w:eastAsia="Arial" w:hAnsi="Arial"/>
          <w:color w:val="CCCCCC"/>
          <w:sz w:val="16"/>
          <w:szCs w:val="16"/>
        </w:rPr>
        <w:t xml:space="preserve">────────────────────────────────────────────────────────────</w:t>
      </w:r>
    </w:p>
    <w:p>
      <w:pPr>
        <w:pStyle w:val="Heading1"/>
      </w:pPr>
      <w:r>
        <w:rPr>
          <w:b/>
          <w:bCs/>
        </w:rPr>
        <w:t xml:space="preserve">11. Operational Procedures</w:t>
      </w:r>
    </w:p>
    <w:p>
      <w:pPr>
        <w:spacing w:after="80"/>
      </w:pPr>
    </w:p>
    <w:p>
      <w:pPr>
        <w:pStyle w:val="Heading2"/>
      </w:pPr>
      <w:r>
        <w:rPr>
          <w:b/>
          <w:bCs/>
        </w:rPr>
        <w:t xml:space="preserve">11.1 Running QA in the Claude Project</w:t>
      </w:r>
    </w:p>
    <w:p>
      <w:pPr>
        <w:spacing w:after="120"/>
      </w:pPr>
      <w:r>
        <w:rPr>
          <w:rFonts w:ascii="Arial" w:cs="Arial" w:eastAsia="Arial" w:hAnsi="Arial"/>
          <w:sz w:val="22"/>
          <w:szCs w:val="22"/>
        </w:rPr>
        <w:t xml:space="preserve">To run SOP-05 against a lesson in the Slack LMS Content Factory project, use the command:</w:t>
      </w:r>
    </w:p>
    <w:p>
      <w:pPr>
        <w:spacing w:after="80"/>
      </w:pPr>
      <w:r>
        <w:rPr>
          <w:rFonts w:ascii="Courier New" w:cs="Courier New" w:eastAsia="Courier New" w:hAnsi="Courier New"/>
          <w:b/>
          <w:bCs/>
          <w:color w:val="0054FF"/>
          <w:sz w:val="22"/>
          <w:szCs w:val="22"/>
        </w:rPr>
        <w:t xml:space="preserve">Run QA</w:t>
      </w:r>
    </w:p>
    <w:p>
      <w:pPr>
        <w:spacing w:after="120"/>
      </w:pPr>
      <w:r>
        <w:rPr>
          <w:rFonts w:ascii="Arial" w:cs="Arial" w:eastAsia="Arial" w:hAnsi="Arial"/>
          <w:sz w:val="22"/>
          <w:szCs w:val="22"/>
        </w:rPr>
        <w:t xml:space="preserve">The QA Reviewer will evaluate the most recent lesson output against all 6 criteria and output the JSON verdict.</w:t>
      </w:r>
    </w:p>
    <w:p>
      <w:pPr>
        <w:spacing w:after="120"/>
      </w:pPr>
    </w:p>
    <w:p>
      <w:pPr>
        <w:pStyle w:val="Heading2"/>
      </w:pPr>
      <w:r>
        <w:rPr>
          <w:b/>
          <w:bCs/>
        </w:rPr>
        <w:t xml:space="preserve">11.2 Spot-Check Queue</w:t>
      </w:r>
    </w:p>
    <w:p>
      <w:pPr>
        <w:spacing w:after="120"/>
      </w:pPr>
      <w:r>
        <w:rPr>
          <w:rFonts w:ascii="Arial" w:cs="Arial" w:eastAsia="Arial" w:hAnsi="Arial"/>
          <w:sz w:val="22"/>
          <w:szCs w:val="22"/>
        </w:rPr>
        <w:t xml:space="preserve">Lessons with CONDITIONAL PASS (60-79) are added to the spot-check queue. A human reviewer must review these within 48 hours. If the lesson is confirmed acceptable, it remains published. If rejected, it is pulled and routed back through the pipeline.</w:t>
      </w:r>
    </w:p>
    <w:p>
      <w:pPr>
        <w:spacing w:after="120"/>
      </w:pPr>
    </w:p>
    <w:p>
      <w:pPr>
        <w:pStyle w:val="Heading2"/>
      </w:pPr>
      <w:r>
        <w:rPr>
          <w:b/>
          <w:bCs/>
        </w:rPr>
        <w:t xml:space="preserve">11.3 Escalation Path</w:t>
      </w:r>
    </w:p>
    <w:p>
      <w:pPr>
        <w:spacing w:after="120"/>
      </w:pPr>
      <w:r>
        <w:rPr>
          <w:rFonts w:ascii="Arial" w:cs="Arial" w:eastAsia="Arial" w:hAnsi="Arial"/>
          <w:sz w:val="22"/>
          <w:szCs w:val="22"/>
        </w:rPr>
        <w:t xml:space="preserve">HARD FAIL and escalated lessons (2+ revision failures) are reviewed by the content lead. The content lead may: approve with modifications, reject and regenerate from scratch, or flag a systemic issue for prompt adjustment.</w:t>
      </w:r>
    </w:p>
    <w:p>
      <w:pPr>
        <w:spacing w:after="120"/>
      </w:pPr>
    </w:p>
    <w:p>
      <w:pPr>
        <w:pStyle w:val="Heading2"/>
      </w:pPr>
      <w:r>
        <w:rPr>
          <w:b/>
          <w:bCs/>
        </w:rPr>
        <w:t xml:space="preserve">11.4 Audit Trail</w:t>
      </w:r>
    </w:p>
    <w:p>
      <w:pPr>
        <w:spacing w:after="120"/>
      </w:pPr>
      <w:r>
        <w:rPr>
          <w:rFonts w:ascii="Arial" w:cs="Arial" w:eastAsia="Arial" w:hAnsi="Arial"/>
          <w:sz w:val="22"/>
          <w:szCs w:val="22"/>
        </w:rPr>
        <w:t xml:space="preserve">Every QA verdict is logged to the System Log DB with: lesson_id, verdict, confidence_score, all 6 criterion scores, PED flags, human_override status, revision_count, and timestamp. This log is the authoritative record of content quality across the 288-lesson curriculum.</w:t>
      </w:r>
    </w:p>
    <w:p>
      <w:pPr>
        <w:spacing w:after="200"/>
      </w:pPr>
    </w:p>
    <w:p>
      <w:pPr>
        <w:spacing w:before="200" w:after="200"/>
      </w:pPr>
      <w:r>
        <w:rPr>
          <w:rFonts w:ascii="Arial" w:cs="Arial" w:eastAsia="Arial" w:hAnsi="Arial"/>
          <w:color w:val="CCCCCC"/>
          <w:sz w:val="16"/>
          <w:szCs w:val="16"/>
        </w:rPr>
        <w:t xml:space="preserve">────────────────────────────────────────────────────────────</w:t>
      </w:r>
    </w:p>
    <w:p>
      <w:pPr>
        <w:spacing w:before="200"/>
        <w:jc w:val="center"/>
      </w:pPr>
      <w:r>
        <w:rPr>
          <w:rFonts w:ascii="Arial" w:cs="Arial" w:eastAsia="Arial" w:hAnsi="Arial"/>
          <w:color w:val="666666"/>
          <w:sz w:val="18"/>
          <w:szCs w:val="18"/>
        </w:rPr>
        <w:t xml:space="preserve">SOP-05 Quality Assurance Checklist | Slack LMS Content Factory | RWR Group</w:t>
      </w:r>
    </w:p>
    <w:p>
      <w:pPr>
        <w:jc w:val="center"/>
      </w:pPr>
      <w:r>
        <w:rPr>
          <w:rFonts w:ascii="Arial" w:cs="Arial" w:eastAsia="Arial" w:hAnsi="Arial"/>
          <w:color w:val="666666"/>
          <w:sz w:val="18"/>
          <w:szCs w:val="18"/>
        </w:rPr>
        <w:t xml:space="preserve">Version 1.0 — Generated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0054F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F58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2026-02-11T01:30:44.548Z</dcterms:created>
  <dcterms:modified xsi:type="dcterms:W3CDTF">2026-02-11T01:30:44.549Z</dcterms:modified>
</cp:coreProperties>
</file>

<file path=docProps/custom.xml><?xml version="1.0" encoding="utf-8"?>
<Properties xmlns="http://schemas.openxmlformats.org/officeDocument/2006/custom-properties" xmlns:vt="http://schemas.openxmlformats.org/officeDocument/2006/docPropsVTypes"/>
</file>