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69C8" w14:textId="11B7EAB4" w:rsidR="00CD0966" w:rsidRDefault="00912223" w:rsidP="00E06F45">
      <w:pPr>
        <w:pStyle w:val="Title"/>
        <w:jc w:val="center"/>
      </w:pPr>
      <w:r>
        <w:t xml:space="preserve">Healthcare Call Center Performance </w:t>
      </w:r>
      <w:r w:rsidR="00E06F45">
        <w:t>Analysis</w:t>
      </w:r>
    </w:p>
    <w:p w14:paraId="3D63858C" w14:textId="67BD98AA" w:rsidR="00E06F45" w:rsidRPr="00E64C6B" w:rsidRDefault="003C3809" w:rsidP="006047F3">
      <w:pPr>
        <w:tabs>
          <w:tab w:val="left" w:pos="450"/>
        </w:tabs>
        <w:jc w:val="center"/>
        <w:rPr>
          <w:rFonts w:cs="Times New Roman"/>
        </w:rPr>
      </w:pPr>
      <w:r w:rsidRPr="00E64C6B">
        <w:rPr>
          <w:rFonts w:cs="Times New Roman"/>
        </w:rPr>
        <w:t>SQL | Power Query | Power BI</w:t>
      </w:r>
      <w:r w:rsidR="00EC25D0" w:rsidRPr="00E64C6B">
        <w:rPr>
          <w:rFonts w:cs="Times New Roman"/>
        </w:rPr>
        <w:t xml:space="preserve"> | Python</w:t>
      </w:r>
    </w:p>
    <w:p w14:paraId="710CF50D" w14:textId="1B60A74D" w:rsidR="002A1D7B" w:rsidRPr="00E64C6B" w:rsidRDefault="002A1D7B" w:rsidP="006047F3">
      <w:pPr>
        <w:tabs>
          <w:tab w:val="left" w:pos="450"/>
        </w:tabs>
        <w:jc w:val="center"/>
        <w:rPr>
          <w:rFonts w:cs="Times New Roman"/>
        </w:rPr>
      </w:pPr>
      <w:r w:rsidRPr="00E64C6B">
        <w:rPr>
          <w:rFonts w:cs="Times New Roman"/>
        </w:rPr>
        <w:t>California Healthcare Call Center Data, January</w:t>
      </w:r>
      <w:r w:rsidR="006F731A" w:rsidRPr="00E64C6B">
        <w:rPr>
          <w:rFonts w:cs="Times New Roman"/>
        </w:rPr>
        <w:t>-June 2026</w:t>
      </w:r>
    </w:p>
    <w:sdt>
      <w:sdtPr>
        <w:rPr>
          <w:rFonts w:asciiTheme="minorHAnsi" w:eastAsiaTheme="minorHAnsi" w:hAnsiTheme="minorHAnsi" w:cstheme="minorBidi"/>
          <w:color w:val="auto"/>
          <w:kern w:val="2"/>
          <w:sz w:val="24"/>
          <w:szCs w:val="24"/>
          <w14:ligatures w14:val="standardContextual"/>
        </w:rPr>
        <w:id w:val="-1719891312"/>
        <w:docPartObj>
          <w:docPartGallery w:val="Table of Contents"/>
          <w:docPartUnique/>
        </w:docPartObj>
      </w:sdtPr>
      <w:sdtEndPr>
        <w:rPr>
          <w:b/>
          <w:bCs/>
          <w:noProof/>
        </w:rPr>
      </w:sdtEndPr>
      <w:sdtContent>
        <w:p w14:paraId="54324A04" w14:textId="0911DABD" w:rsidR="00D310EA" w:rsidRDefault="00D310EA">
          <w:pPr>
            <w:pStyle w:val="TOCHeading"/>
          </w:pPr>
          <w:r>
            <w:t>Contents</w:t>
          </w:r>
        </w:p>
        <w:p w14:paraId="5EC89453" w14:textId="5BC8051C" w:rsidR="00D310EA" w:rsidRPr="00D310EA" w:rsidRDefault="00D310EA">
          <w:pPr>
            <w:pStyle w:val="TOC1"/>
            <w:tabs>
              <w:tab w:val="right" w:leader="dot" w:pos="9350"/>
            </w:tabs>
            <w:rPr>
              <w:rFonts w:eastAsiaTheme="minorEastAsia"/>
              <w:noProof/>
              <w:sz w:val="22"/>
              <w:szCs w:val="22"/>
            </w:rPr>
          </w:pPr>
          <w:r w:rsidRPr="00D310EA">
            <w:rPr>
              <w:sz w:val="22"/>
              <w:szCs w:val="22"/>
            </w:rPr>
            <w:fldChar w:fldCharType="begin"/>
          </w:r>
          <w:r w:rsidRPr="00D310EA">
            <w:rPr>
              <w:sz w:val="22"/>
              <w:szCs w:val="22"/>
            </w:rPr>
            <w:instrText xml:space="preserve"> TOC \o "1-3" \h \z \u </w:instrText>
          </w:r>
          <w:r w:rsidRPr="00D310EA">
            <w:rPr>
              <w:sz w:val="22"/>
              <w:szCs w:val="22"/>
            </w:rPr>
            <w:fldChar w:fldCharType="separate"/>
          </w:r>
          <w:hyperlink w:anchor="_Toc237540327" w:history="1">
            <w:r w:rsidRPr="00D310EA">
              <w:rPr>
                <w:rStyle w:val="Hyperlink"/>
                <w:noProof/>
                <w:sz w:val="22"/>
                <w:szCs w:val="22"/>
              </w:rPr>
              <w:t>Project Overview</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_Toc237540327 \h </w:instrText>
            </w:r>
            <w:r w:rsidRPr="00D310EA">
              <w:rPr>
                <w:noProof/>
                <w:webHidden/>
                <w:sz w:val="22"/>
                <w:szCs w:val="22"/>
              </w:rPr>
            </w:r>
            <w:r w:rsidRPr="00D310EA">
              <w:rPr>
                <w:noProof/>
                <w:webHidden/>
                <w:sz w:val="22"/>
                <w:szCs w:val="22"/>
              </w:rPr>
              <w:fldChar w:fldCharType="separate"/>
            </w:r>
            <w:r>
              <w:rPr>
                <w:noProof/>
                <w:webHidden/>
                <w:sz w:val="22"/>
                <w:szCs w:val="22"/>
              </w:rPr>
              <w:t>2</w:t>
            </w:r>
            <w:r w:rsidRPr="00D310EA">
              <w:rPr>
                <w:noProof/>
                <w:webHidden/>
                <w:sz w:val="22"/>
                <w:szCs w:val="22"/>
              </w:rPr>
              <w:fldChar w:fldCharType="end"/>
            </w:r>
          </w:hyperlink>
        </w:p>
        <w:p w14:paraId="4FEF2C69" w14:textId="70EB74EE" w:rsidR="00D310EA" w:rsidRPr="00D310EA" w:rsidRDefault="00D310EA">
          <w:pPr>
            <w:pStyle w:val="TOC1"/>
            <w:tabs>
              <w:tab w:val="right" w:leader="dot" w:pos="9350"/>
            </w:tabs>
            <w:rPr>
              <w:rFonts w:eastAsiaTheme="minorEastAsia"/>
              <w:noProof/>
              <w:sz w:val="22"/>
              <w:szCs w:val="22"/>
            </w:rPr>
          </w:pPr>
          <w:hyperlink w:anchor="_Toc237540328" w:history="1">
            <w:r w:rsidRPr="00D310EA">
              <w:rPr>
                <w:rStyle w:val="Hyperlink"/>
                <w:noProof/>
                <w:sz w:val="22"/>
                <w:szCs w:val="22"/>
              </w:rPr>
              <w:t>Business Questions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_Toc237540328 \h </w:instrText>
            </w:r>
            <w:r w:rsidRPr="00D310EA">
              <w:rPr>
                <w:noProof/>
                <w:webHidden/>
                <w:sz w:val="22"/>
                <w:szCs w:val="22"/>
              </w:rPr>
            </w:r>
            <w:r w:rsidRPr="00D310EA">
              <w:rPr>
                <w:noProof/>
                <w:webHidden/>
                <w:sz w:val="22"/>
                <w:szCs w:val="22"/>
              </w:rPr>
              <w:fldChar w:fldCharType="separate"/>
            </w:r>
            <w:r>
              <w:rPr>
                <w:noProof/>
                <w:webHidden/>
                <w:sz w:val="22"/>
                <w:szCs w:val="22"/>
              </w:rPr>
              <w:t>2</w:t>
            </w:r>
            <w:r w:rsidRPr="00D310EA">
              <w:rPr>
                <w:noProof/>
                <w:webHidden/>
                <w:sz w:val="22"/>
                <w:szCs w:val="22"/>
              </w:rPr>
              <w:fldChar w:fldCharType="end"/>
            </w:r>
          </w:hyperlink>
        </w:p>
        <w:p w14:paraId="2587A671" w14:textId="3AE90BAA" w:rsidR="00D310EA" w:rsidRPr="00D310EA" w:rsidRDefault="00D310EA">
          <w:pPr>
            <w:pStyle w:val="TOC1"/>
            <w:tabs>
              <w:tab w:val="right" w:leader="dot" w:pos="9350"/>
            </w:tabs>
            <w:rPr>
              <w:rFonts w:eastAsiaTheme="minorEastAsia"/>
              <w:noProof/>
              <w:sz w:val="22"/>
              <w:szCs w:val="22"/>
            </w:rPr>
          </w:pPr>
          <w:hyperlink w:anchor="_Toc237540329" w:history="1">
            <w:r w:rsidRPr="00D310EA">
              <w:rPr>
                <w:rStyle w:val="Hyperlink"/>
                <w:noProof/>
                <w:sz w:val="22"/>
                <w:szCs w:val="22"/>
              </w:rPr>
              <w:t>Data &amp; Methodology</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_Toc237540329 \h </w:instrText>
            </w:r>
            <w:r w:rsidRPr="00D310EA">
              <w:rPr>
                <w:noProof/>
                <w:webHidden/>
                <w:sz w:val="22"/>
                <w:szCs w:val="22"/>
              </w:rPr>
            </w:r>
            <w:r w:rsidRPr="00D310EA">
              <w:rPr>
                <w:noProof/>
                <w:webHidden/>
                <w:sz w:val="22"/>
                <w:szCs w:val="22"/>
              </w:rPr>
              <w:fldChar w:fldCharType="separate"/>
            </w:r>
            <w:r>
              <w:rPr>
                <w:noProof/>
                <w:webHidden/>
                <w:sz w:val="22"/>
                <w:szCs w:val="22"/>
              </w:rPr>
              <w:t>2</w:t>
            </w:r>
            <w:r w:rsidRPr="00D310EA">
              <w:rPr>
                <w:noProof/>
                <w:webHidden/>
                <w:sz w:val="22"/>
                <w:szCs w:val="22"/>
              </w:rPr>
              <w:fldChar w:fldCharType="end"/>
            </w:r>
          </w:hyperlink>
        </w:p>
        <w:p w14:paraId="6008FEE9" w14:textId="2C915CB6" w:rsidR="00D310EA" w:rsidRPr="00D310EA" w:rsidRDefault="00D310EA">
          <w:pPr>
            <w:pStyle w:val="TOC1"/>
            <w:tabs>
              <w:tab w:val="right" w:leader="dot" w:pos="9350"/>
            </w:tabs>
            <w:rPr>
              <w:rFonts w:eastAsiaTheme="minorEastAsia"/>
              <w:noProof/>
              <w:sz w:val="22"/>
              <w:szCs w:val="22"/>
            </w:rPr>
          </w:pPr>
          <w:hyperlink w:anchor="_Toc237540330" w:history="1">
            <w:r w:rsidRPr="00D310EA">
              <w:rPr>
                <w:rStyle w:val="Hyperlink"/>
                <w:noProof/>
                <w:sz w:val="22"/>
                <w:szCs w:val="22"/>
              </w:rPr>
              <w:t>SQL Analysis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_Toc237540330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542823E2" w14:textId="5DF0C441" w:rsidR="00D310EA" w:rsidRPr="00D310EA" w:rsidRDefault="00D310EA">
          <w:pPr>
            <w:pStyle w:val="TOC2"/>
            <w:tabs>
              <w:tab w:val="right" w:leader="dot" w:pos="9350"/>
            </w:tabs>
            <w:rPr>
              <w:rFonts w:eastAsiaTheme="minorEastAsia"/>
              <w:noProof/>
              <w:sz w:val="22"/>
              <w:szCs w:val="22"/>
            </w:rPr>
          </w:pPr>
          <w:hyperlink w:anchor="_Toc237540331" w:history="1">
            <w:r w:rsidRPr="00D310EA">
              <w:rPr>
                <w:rStyle w:val="Hyperlink"/>
                <w:noProof/>
                <w:sz w:val="22"/>
                <w:szCs w:val="22"/>
              </w:rPr>
              <w:t>Data Cleaning and Validation</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_Toc237540331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22F57CE1" w14:textId="0FAB2294" w:rsidR="00D310EA" w:rsidRPr="00D310EA" w:rsidRDefault="00D310EA">
          <w:pPr>
            <w:pStyle w:val="TOC2"/>
            <w:tabs>
              <w:tab w:val="right" w:leader="dot" w:pos="9350"/>
            </w:tabs>
            <w:rPr>
              <w:rFonts w:eastAsiaTheme="minorEastAsia"/>
              <w:noProof/>
              <w:sz w:val="22"/>
              <w:szCs w:val="22"/>
            </w:rPr>
          </w:pPr>
          <w:hyperlink w:anchor="_Toc237540332" w:history="1">
            <w:r w:rsidRPr="00D310EA">
              <w:rPr>
                <w:rStyle w:val="Hyperlink"/>
                <w:noProof/>
                <w:sz w:val="22"/>
                <w:szCs w:val="22"/>
              </w:rPr>
              <w:t>Dataset Integration</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_Toc237540332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3EC48D2B" w14:textId="272C905F" w:rsidR="00D310EA" w:rsidRPr="00D310EA" w:rsidRDefault="00D310EA">
          <w:pPr>
            <w:pStyle w:val="TOC2"/>
            <w:tabs>
              <w:tab w:val="right" w:leader="dot" w:pos="9350"/>
            </w:tabs>
            <w:rPr>
              <w:rFonts w:eastAsiaTheme="minorEastAsia"/>
              <w:noProof/>
              <w:sz w:val="22"/>
              <w:szCs w:val="22"/>
            </w:rPr>
          </w:pPr>
          <w:hyperlink w:anchor="_Toc237540333" w:history="1">
            <w:r w:rsidRPr="00D310EA">
              <w:rPr>
                <w:rStyle w:val="Hyperlink"/>
                <w:noProof/>
                <w:sz w:val="22"/>
                <w:szCs w:val="22"/>
              </w:rPr>
              <w:t>Overall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_Toc237540333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156884C3" w14:textId="0D664BB4" w:rsidR="00D310EA" w:rsidRPr="00D310EA" w:rsidRDefault="00D310EA">
          <w:pPr>
            <w:pStyle w:val="TOC2"/>
            <w:tabs>
              <w:tab w:val="right" w:leader="dot" w:pos="9350"/>
            </w:tabs>
            <w:rPr>
              <w:rFonts w:eastAsiaTheme="minorEastAsia"/>
              <w:noProof/>
              <w:sz w:val="22"/>
              <w:szCs w:val="22"/>
            </w:rPr>
          </w:pPr>
          <w:hyperlink w:anchor="_Toc237540334" w:history="1">
            <w:r w:rsidRPr="00D310EA">
              <w:rPr>
                <w:rStyle w:val="Hyperlink"/>
                <w:noProof/>
                <w:sz w:val="22"/>
                <w:szCs w:val="22"/>
              </w:rPr>
              <w:t>Monthly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_Toc237540334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65B9F405" w14:textId="5D8FE125" w:rsidR="00D310EA" w:rsidRPr="00D310EA" w:rsidRDefault="00D310EA">
          <w:pPr>
            <w:pStyle w:val="TOC1"/>
            <w:tabs>
              <w:tab w:val="right" w:leader="dot" w:pos="9350"/>
            </w:tabs>
            <w:rPr>
              <w:rFonts w:eastAsiaTheme="minorEastAsia"/>
              <w:noProof/>
              <w:sz w:val="22"/>
              <w:szCs w:val="22"/>
            </w:rPr>
          </w:pPr>
          <w:hyperlink w:anchor="_Toc237540335" w:history="1">
            <w:r w:rsidRPr="00D310EA">
              <w:rPr>
                <w:rStyle w:val="Hyperlink"/>
                <w:noProof/>
                <w:sz w:val="22"/>
                <w:szCs w:val="22"/>
              </w:rPr>
              <w:t>Python Analysis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_Toc237540335 \h </w:instrText>
            </w:r>
            <w:r w:rsidRPr="00D310EA">
              <w:rPr>
                <w:noProof/>
                <w:webHidden/>
                <w:sz w:val="22"/>
                <w:szCs w:val="22"/>
              </w:rPr>
            </w:r>
            <w:r w:rsidRPr="00D310EA">
              <w:rPr>
                <w:noProof/>
                <w:webHidden/>
                <w:sz w:val="22"/>
                <w:szCs w:val="22"/>
              </w:rPr>
              <w:fldChar w:fldCharType="separate"/>
            </w:r>
            <w:r>
              <w:rPr>
                <w:noProof/>
                <w:webHidden/>
                <w:sz w:val="22"/>
                <w:szCs w:val="22"/>
              </w:rPr>
              <w:t>3</w:t>
            </w:r>
            <w:r w:rsidRPr="00D310EA">
              <w:rPr>
                <w:noProof/>
                <w:webHidden/>
                <w:sz w:val="22"/>
                <w:szCs w:val="22"/>
              </w:rPr>
              <w:fldChar w:fldCharType="end"/>
            </w:r>
          </w:hyperlink>
        </w:p>
        <w:p w14:paraId="29D35316" w14:textId="3B2C2691" w:rsidR="00D310EA" w:rsidRPr="00D310EA" w:rsidRDefault="00D310EA">
          <w:pPr>
            <w:pStyle w:val="TOC2"/>
            <w:tabs>
              <w:tab w:val="right" w:leader="dot" w:pos="9350"/>
            </w:tabs>
            <w:rPr>
              <w:rFonts w:eastAsiaTheme="minorEastAsia"/>
              <w:noProof/>
              <w:sz w:val="22"/>
              <w:szCs w:val="22"/>
            </w:rPr>
          </w:pPr>
          <w:hyperlink w:anchor="_Toc237540336" w:history="1">
            <w:r w:rsidRPr="00D310EA">
              <w:rPr>
                <w:rStyle w:val="Hyperlink"/>
                <w:noProof/>
                <w:sz w:val="22"/>
                <w:szCs w:val="22"/>
              </w:rPr>
              <w:t>Relationship between wait time and abandonment</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_Toc237540336 \h </w:instrText>
            </w:r>
            <w:r w:rsidRPr="00D310EA">
              <w:rPr>
                <w:noProof/>
                <w:webHidden/>
                <w:sz w:val="22"/>
                <w:szCs w:val="22"/>
              </w:rPr>
            </w:r>
            <w:r w:rsidRPr="00D310EA">
              <w:rPr>
                <w:noProof/>
                <w:webHidden/>
                <w:sz w:val="22"/>
                <w:szCs w:val="22"/>
              </w:rPr>
              <w:fldChar w:fldCharType="separate"/>
            </w:r>
            <w:r>
              <w:rPr>
                <w:noProof/>
                <w:webHidden/>
                <w:sz w:val="22"/>
                <w:szCs w:val="22"/>
              </w:rPr>
              <w:t>4</w:t>
            </w:r>
            <w:r w:rsidRPr="00D310EA">
              <w:rPr>
                <w:noProof/>
                <w:webHidden/>
                <w:sz w:val="22"/>
                <w:szCs w:val="22"/>
              </w:rPr>
              <w:fldChar w:fldCharType="end"/>
            </w:r>
          </w:hyperlink>
        </w:p>
        <w:p w14:paraId="2B2742B8" w14:textId="022C1EF0" w:rsidR="00D310EA" w:rsidRPr="00D310EA" w:rsidRDefault="00D310EA">
          <w:pPr>
            <w:pStyle w:val="TOC2"/>
            <w:tabs>
              <w:tab w:val="right" w:leader="dot" w:pos="9350"/>
            </w:tabs>
            <w:rPr>
              <w:rFonts w:eastAsiaTheme="minorEastAsia"/>
              <w:noProof/>
              <w:sz w:val="22"/>
              <w:szCs w:val="22"/>
            </w:rPr>
          </w:pPr>
          <w:hyperlink w:anchor="_Toc237540337" w:history="1">
            <w:r w:rsidRPr="00D310EA">
              <w:rPr>
                <w:rStyle w:val="Hyperlink"/>
                <w:noProof/>
                <w:sz w:val="22"/>
                <w:szCs w:val="22"/>
              </w:rPr>
              <w:t>Adjusted Regression Analysis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_Toc237540337 \h </w:instrText>
            </w:r>
            <w:r w:rsidRPr="00D310EA">
              <w:rPr>
                <w:noProof/>
                <w:webHidden/>
                <w:sz w:val="22"/>
                <w:szCs w:val="22"/>
              </w:rPr>
            </w:r>
            <w:r w:rsidRPr="00D310EA">
              <w:rPr>
                <w:noProof/>
                <w:webHidden/>
                <w:sz w:val="22"/>
                <w:szCs w:val="22"/>
              </w:rPr>
              <w:fldChar w:fldCharType="separate"/>
            </w:r>
            <w:r>
              <w:rPr>
                <w:noProof/>
                <w:webHidden/>
                <w:sz w:val="22"/>
                <w:szCs w:val="22"/>
              </w:rPr>
              <w:t>4</w:t>
            </w:r>
            <w:r w:rsidRPr="00D310EA">
              <w:rPr>
                <w:noProof/>
                <w:webHidden/>
                <w:sz w:val="22"/>
                <w:szCs w:val="22"/>
              </w:rPr>
              <w:fldChar w:fldCharType="end"/>
            </w:r>
          </w:hyperlink>
        </w:p>
        <w:p w14:paraId="1C374A83" w14:textId="5CB4689F" w:rsidR="00D310EA" w:rsidRPr="00D310EA" w:rsidRDefault="00D310EA">
          <w:pPr>
            <w:pStyle w:val="TOC2"/>
            <w:tabs>
              <w:tab w:val="right" w:leader="dot" w:pos="9350"/>
            </w:tabs>
            <w:rPr>
              <w:rFonts w:eastAsiaTheme="minorEastAsia"/>
              <w:noProof/>
              <w:sz w:val="22"/>
              <w:szCs w:val="22"/>
            </w:rPr>
          </w:pPr>
          <w:hyperlink w:anchor="_Toc237540338" w:history="1">
            <w:r w:rsidRPr="00D310EA">
              <w:rPr>
                <w:rStyle w:val="Hyperlink"/>
                <w:noProof/>
                <w:sz w:val="22"/>
                <w:szCs w:val="22"/>
              </w:rPr>
              <w:t>High-Abandonment Profile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_Toc237540338 \h </w:instrText>
            </w:r>
            <w:r w:rsidRPr="00D310EA">
              <w:rPr>
                <w:noProof/>
                <w:webHidden/>
                <w:sz w:val="22"/>
                <w:szCs w:val="22"/>
              </w:rPr>
            </w:r>
            <w:r w:rsidRPr="00D310EA">
              <w:rPr>
                <w:noProof/>
                <w:webHidden/>
                <w:sz w:val="22"/>
                <w:szCs w:val="22"/>
              </w:rPr>
              <w:fldChar w:fldCharType="separate"/>
            </w:r>
            <w:r>
              <w:rPr>
                <w:noProof/>
                <w:webHidden/>
                <w:sz w:val="22"/>
                <w:szCs w:val="22"/>
              </w:rPr>
              <w:t>5</w:t>
            </w:r>
            <w:r w:rsidRPr="00D310EA">
              <w:rPr>
                <w:noProof/>
                <w:webHidden/>
                <w:sz w:val="22"/>
                <w:szCs w:val="22"/>
              </w:rPr>
              <w:fldChar w:fldCharType="end"/>
            </w:r>
          </w:hyperlink>
        </w:p>
        <w:p w14:paraId="103249E0" w14:textId="7EB74267" w:rsidR="00D310EA" w:rsidRPr="00D310EA" w:rsidRDefault="00D310EA">
          <w:pPr>
            <w:pStyle w:val="TOC2"/>
            <w:tabs>
              <w:tab w:val="right" w:leader="dot" w:pos="9350"/>
            </w:tabs>
            <w:rPr>
              <w:rFonts w:eastAsiaTheme="minorEastAsia"/>
              <w:noProof/>
              <w:sz w:val="22"/>
              <w:szCs w:val="22"/>
            </w:rPr>
          </w:pPr>
          <w:hyperlink w:anchor="_Toc237540339" w:history="1">
            <w:r w:rsidRPr="00D310EA">
              <w:rPr>
                <w:rStyle w:val="Hyperlink"/>
                <w:noProof/>
                <w:sz w:val="22"/>
                <w:szCs w:val="22"/>
              </w:rPr>
              <w:t>County and Monthly Patterns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_Toc237540339 \h </w:instrText>
            </w:r>
            <w:r w:rsidRPr="00D310EA">
              <w:rPr>
                <w:noProof/>
                <w:webHidden/>
                <w:sz w:val="22"/>
                <w:szCs w:val="22"/>
              </w:rPr>
            </w:r>
            <w:r w:rsidRPr="00D310EA">
              <w:rPr>
                <w:noProof/>
                <w:webHidden/>
                <w:sz w:val="22"/>
                <w:szCs w:val="22"/>
              </w:rPr>
              <w:fldChar w:fldCharType="separate"/>
            </w:r>
            <w:r>
              <w:rPr>
                <w:noProof/>
                <w:webHidden/>
                <w:sz w:val="22"/>
                <w:szCs w:val="22"/>
              </w:rPr>
              <w:t>6</w:t>
            </w:r>
            <w:r w:rsidRPr="00D310EA">
              <w:rPr>
                <w:noProof/>
                <w:webHidden/>
                <w:sz w:val="22"/>
                <w:szCs w:val="22"/>
              </w:rPr>
              <w:fldChar w:fldCharType="end"/>
            </w:r>
          </w:hyperlink>
        </w:p>
        <w:p w14:paraId="7448D862" w14:textId="340B9075" w:rsidR="00D310EA" w:rsidRPr="00D310EA" w:rsidRDefault="00D310EA">
          <w:pPr>
            <w:pStyle w:val="TOC1"/>
            <w:tabs>
              <w:tab w:val="right" w:leader="dot" w:pos="9350"/>
            </w:tabs>
            <w:rPr>
              <w:rFonts w:eastAsiaTheme="minorEastAsia"/>
              <w:noProof/>
              <w:sz w:val="22"/>
              <w:szCs w:val="22"/>
            </w:rPr>
          </w:pPr>
          <w:hyperlink w:anchor="_Toc237540340" w:history="1">
            <w:r w:rsidRPr="00D310EA">
              <w:rPr>
                <w:rStyle w:val="Hyperlink"/>
                <w:noProof/>
                <w:sz w:val="22"/>
                <w:szCs w:val="22"/>
              </w:rPr>
              <w:t>County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_Toc237540340 \h </w:instrText>
            </w:r>
            <w:r w:rsidRPr="00D310EA">
              <w:rPr>
                <w:noProof/>
                <w:webHidden/>
                <w:sz w:val="22"/>
                <w:szCs w:val="22"/>
              </w:rPr>
            </w:r>
            <w:r w:rsidRPr="00D310EA">
              <w:rPr>
                <w:noProof/>
                <w:webHidden/>
                <w:sz w:val="22"/>
                <w:szCs w:val="22"/>
              </w:rPr>
              <w:fldChar w:fldCharType="separate"/>
            </w:r>
            <w:r>
              <w:rPr>
                <w:noProof/>
                <w:webHidden/>
                <w:sz w:val="22"/>
                <w:szCs w:val="22"/>
              </w:rPr>
              <w:t>6</w:t>
            </w:r>
            <w:r w:rsidRPr="00D310EA">
              <w:rPr>
                <w:noProof/>
                <w:webHidden/>
                <w:sz w:val="22"/>
                <w:szCs w:val="22"/>
              </w:rPr>
              <w:fldChar w:fldCharType="end"/>
            </w:r>
          </w:hyperlink>
        </w:p>
        <w:p w14:paraId="29A228C8" w14:textId="4EB78445" w:rsidR="00D310EA" w:rsidRPr="00D310EA" w:rsidRDefault="00D310EA">
          <w:pPr>
            <w:pStyle w:val="TOC1"/>
            <w:tabs>
              <w:tab w:val="right" w:leader="dot" w:pos="9350"/>
            </w:tabs>
            <w:rPr>
              <w:rFonts w:eastAsiaTheme="minorEastAsia"/>
              <w:noProof/>
              <w:sz w:val="22"/>
              <w:szCs w:val="22"/>
            </w:rPr>
          </w:pPr>
          <w:hyperlink w:anchor="_Toc237540341" w:history="1">
            <w:r w:rsidRPr="00D310EA">
              <w:rPr>
                <w:rStyle w:val="Hyperlink"/>
                <w:noProof/>
                <w:sz w:val="22"/>
                <w:szCs w:val="22"/>
              </w:rPr>
              <w:t>Operational Risk Analysis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_Toc237540341 \h </w:instrText>
            </w:r>
            <w:r w:rsidRPr="00D310EA">
              <w:rPr>
                <w:noProof/>
                <w:webHidden/>
                <w:sz w:val="22"/>
                <w:szCs w:val="22"/>
              </w:rPr>
            </w:r>
            <w:r w:rsidRPr="00D310EA">
              <w:rPr>
                <w:noProof/>
                <w:webHidden/>
                <w:sz w:val="22"/>
                <w:szCs w:val="22"/>
              </w:rPr>
              <w:fldChar w:fldCharType="separate"/>
            </w:r>
            <w:r>
              <w:rPr>
                <w:noProof/>
                <w:webHidden/>
                <w:sz w:val="22"/>
                <w:szCs w:val="22"/>
              </w:rPr>
              <w:t>7</w:t>
            </w:r>
            <w:r w:rsidRPr="00D310EA">
              <w:rPr>
                <w:noProof/>
                <w:webHidden/>
                <w:sz w:val="22"/>
                <w:szCs w:val="22"/>
              </w:rPr>
              <w:fldChar w:fldCharType="end"/>
            </w:r>
          </w:hyperlink>
        </w:p>
        <w:p w14:paraId="4D0339D3" w14:textId="298052E1" w:rsidR="00D310EA" w:rsidRPr="00D310EA" w:rsidRDefault="00D310EA">
          <w:pPr>
            <w:pStyle w:val="TOC1"/>
            <w:tabs>
              <w:tab w:val="right" w:leader="dot" w:pos="9350"/>
            </w:tabs>
            <w:rPr>
              <w:rFonts w:eastAsiaTheme="minorEastAsia"/>
              <w:noProof/>
              <w:sz w:val="22"/>
              <w:szCs w:val="22"/>
            </w:rPr>
          </w:pPr>
          <w:hyperlink w:anchor="_Toc237540342" w:history="1">
            <w:r w:rsidRPr="00D310EA">
              <w:rPr>
                <w:rStyle w:val="Hyperlink"/>
                <w:noProof/>
                <w:sz w:val="22"/>
                <w:szCs w:val="22"/>
              </w:rPr>
              <w:t>Wait Time &amp; Abandonment Analysis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_Toc237540342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0FCE4433" w14:textId="616E7602" w:rsidR="00D310EA" w:rsidRPr="00D310EA" w:rsidRDefault="00D310EA">
          <w:pPr>
            <w:pStyle w:val="TOC1"/>
            <w:tabs>
              <w:tab w:val="right" w:leader="dot" w:pos="9350"/>
            </w:tabs>
            <w:rPr>
              <w:rFonts w:eastAsiaTheme="minorEastAsia"/>
              <w:noProof/>
              <w:sz w:val="22"/>
              <w:szCs w:val="22"/>
            </w:rPr>
          </w:pPr>
          <w:hyperlink w:anchor="_Toc237540343" w:history="1">
            <w:r w:rsidRPr="00D310EA">
              <w:rPr>
                <w:rStyle w:val="Hyperlink"/>
                <w:noProof/>
                <w:sz w:val="22"/>
                <w:szCs w:val="22"/>
              </w:rPr>
              <w:t>Power BI Dashboard</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_Toc237540343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771B0542" w14:textId="7E56C771" w:rsidR="00D310EA" w:rsidRPr="00D310EA" w:rsidRDefault="00D310EA">
          <w:pPr>
            <w:pStyle w:val="TOC1"/>
            <w:tabs>
              <w:tab w:val="right" w:leader="dot" w:pos="9350"/>
            </w:tabs>
            <w:rPr>
              <w:rFonts w:eastAsiaTheme="minorEastAsia"/>
              <w:noProof/>
              <w:sz w:val="22"/>
              <w:szCs w:val="22"/>
            </w:rPr>
          </w:pPr>
          <w:hyperlink w:anchor="_Toc237540344" w:history="1">
            <w:r w:rsidRPr="00D310EA">
              <w:rPr>
                <w:rStyle w:val="Hyperlink"/>
                <w:noProof/>
                <w:sz w:val="22"/>
                <w:szCs w:val="22"/>
              </w:rPr>
              <w:t>Key Findings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_Toc237540344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62A59FAC" w14:textId="20E573BA" w:rsidR="00D310EA" w:rsidRPr="00D310EA" w:rsidRDefault="00D310EA">
          <w:pPr>
            <w:pStyle w:val="TOC2"/>
            <w:tabs>
              <w:tab w:val="right" w:leader="dot" w:pos="9350"/>
            </w:tabs>
            <w:rPr>
              <w:rFonts w:eastAsiaTheme="minorEastAsia"/>
              <w:noProof/>
              <w:sz w:val="22"/>
              <w:szCs w:val="22"/>
            </w:rPr>
          </w:pPr>
          <w:hyperlink w:anchor="_Toc237540345" w:history="1">
            <w:r w:rsidRPr="00D310EA">
              <w:rPr>
                <w:rStyle w:val="Hyperlink"/>
                <w:noProof/>
                <w:sz w:val="22"/>
                <w:szCs w:val="22"/>
              </w:rPr>
              <w:t>Overall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_Toc237540345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06EB7C81" w14:textId="081C13F9" w:rsidR="00D310EA" w:rsidRPr="00D310EA" w:rsidRDefault="00D310EA">
          <w:pPr>
            <w:pStyle w:val="TOC2"/>
            <w:tabs>
              <w:tab w:val="right" w:leader="dot" w:pos="9350"/>
            </w:tabs>
            <w:rPr>
              <w:rFonts w:eastAsiaTheme="minorEastAsia"/>
              <w:noProof/>
              <w:sz w:val="22"/>
              <w:szCs w:val="22"/>
            </w:rPr>
          </w:pPr>
          <w:hyperlink w:anchor="_Toc237540346" w:history="1">
            <w:r w:rsidRPr="00D310EA">
              <w:rPr>
                <w:rStyle w:val="Hyperlink"/>
                <w:noProof/>
                <w:sz w:val="22"/>
                <w:szCs w:val="22"/>
              </w:rPr>
              <w:t>Monthly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_Toc237540346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13140D60" w14:textId="2C0559D6" w:rsidR="00D310EA" w:rsidRPr="00D310EA" w:rsidRDefault="00D310EA">
          <w:pPr>
            <w:pStyle w:val="TOC2"/>
            <w:tabs>
              <w:tab w:val="right" w:leader="dot" w:pos="9350"/>
            </w:tabs>
            <w:rPr>
              <w:rFonts w:eastAsiaTheme="minorEastAsia"/>
              <w:noProof/>
              <w:sz w:val="22"/>
              <w:szCs w:val="22"/>
            </w:rPr>
          </w:pPr>
          <w:hyperlink w:anchor="_Toc237540347" w:history="1">
            <w:r w:rsidRPr="00D310EA">
              <w:rPr>
                <w:rStyle w:val="Hyperlink"/>
                <w:noProof/>
                <w:sz w:val="22"/>
                <w:szCs w:val="22"/>
              </w:rPr>
              <w:t>County Performance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_Toc237540347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0351CB4F" w14:textId="0D97D8D1" w:rsidR="00D310EA" w:rsidRPr="00D310EA" w:rsidRDefault="00D310EA">
          <w:pPr>
            <w:pStyle w:val="TOC2"/>
            <w:tabs>
              <w:tab w:val="right" w:leader="dot" w:pos="9350"/>
            </w:tabs>
            <w:rPr>
              <w:rFonts w:eastAsiaTheme="minorEastAsia"/>
              <w:noProof/>
              <w:sz w:val="22"/>
              <w:szCs w:val="22"/>
            </w:rPr>
          </w:pPr>
          <w:hyperlink w:anchor="_Toc237540348" w:history="1">
            <w:r w:rsidRPr="00D310EA">
              <w:rPr>
                <w:rStyle w:val="Hyperlink"/>
                <w:noProof/>
                <w:sz w:val="22"/>
                <w:szCs w:val="22"/>
              </w:rPr>
              <w:t>Operational Risk</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_Toc237540348 \h </w:instrText>
            </w:r>
            <w:r w:rsidRPr="00D310EA">
              <w:rPr>
                <w:noProof/>
                <w:webHidden/>
                <w:sz w:val="22"/>
                <w:szCs w:val="22"/>
              </w:rPr>
            </w:r>
            <w:r w:rsidRPr="00D310EA">
              <w:rPr>
                <w:noProof/>
                <w:webHidden/>
                <w:sz w:val="22"/>
                <w:szCs w:val="22"/>
              </w:rPr>
              <w:fldChar w:fldCharType="separate"/>
            </w:r>
            <w:r>
              <w:rPr>
                <w:noProof/>
                <w:webHidden/>
                <w:sz w:val="22"/>
                <w:szCs w:val="22"/>
              </w:rPr>
              <w:t>8</w:t>
            </w:r>
            <w:r w:rsidRPr="00D310EA">
              <w:rPr>
                <w:noProof/>
                <w:webHidden/>
                <w:sz w:val="22"/>
                <w:szCs w:val="22"/>
              </w:rPr>
              <w:fldChar w:fldCharType="end"/>
            </w:r>
          </w:hyperlink>
        </w:p>
        <w:p w14:paraId="73F14859" w14:textId="7043D8B3" w:rsidR="00D310EA" w:rsidRPr="00D310EA" w:rsidRDefault="00D310EA">
          <w:pPr>
            <w:pStyle w:val="TOC2"/>
            <w:tabs>
              <w:tab w:val="right" w:leader="dot" w:pos="9350"/>
            </w:tabs>
            <w:rPr>
              <w:rFonts w:eastAsiaTheme="minorEastAsia"/>
              <w:noProof/>
              <w:sz w:val="22"/>
              <w:szCs w:val="22"/>
            </w:rPr>
          </w:pPr>
          <w:hyperlink w:anchor="_Toc237540349" w:history="1">
            <w:r w:rsidRPr="00D310EA">
              <w:rPr>
                <w:rStyle w:val="Hyperlink"/>
                <w:noProof/>
                <w:sz w:val="22"/>
                <w:szCs w:val="22"/>
              </w:rPr>
              <w:t>Wait Time</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_Toc237540349 \h </w:instrText>
            </w:r>
            <w:r w:rsidRPr="00D310EA">
              <w:rPr>
                <w:noProof/>
                <w:webHidden/>
                <w:sz w:val="22"/>
                <w:szCs w:val="22"/>
              </w:rPr>
            </w:r>
            <w:r w:rsidRPr="00D310EA">
              <w:rPr>
                <w:noProof/>
                <w:webHidden/>
                <w:sz w:val="22"/>
                <w:szCs w:val="22"/>
              </w:rPr>
              <w:fldChar w:fldCharType="separate"/>
            </w:r>
            <w:r>
              <w:rPr>
                <w:noProof/>
                <w:webHidden/>
                <w:sz w:val="22"/>
                <w:szCs w:val="22"/>
              </w:rPr>
              <w:t>9</w:t>
            </w:r>
            <w:r w:rsidRPr="00D310EA">
              <w:rPr>
                <w:noProof/>
                <w:webHidden/>
                <w:sz w:val="22"/>
                <w:szCs w:val="22"/>
              </w:rPr>
              <w:fldChar w:fldCharType="end"/>
            </w:r>
          </w:hyperlink>
        </w:p>
        <w:p w14:paraId="0A717673" w14:textId="4656BFB3" w:rsidR="00D310EA" w:rsidRPr="00D310EA" w:rsidRDefault="00D310EA">
          <w:pPr>
            <w:pStyle w:val="TOC1"/>
            <w:tabs>
              <w:tab w:val="right" w:leader="dot" w:pos="9350"/>
            </w:tabs>
            <w:rPr>
              <w:rFonts w:eastAsiaTheme="minorEastAsia"/>
              <w:noProof/>
              <w:sz w:val="22"/>
              <w:szCs w:val="22"/>
            </w:rPr>
          </w:pPr>
          <w:hyperlink w:anchor="_Toc237540350" w:history="1">
            <w:r w:rsidRPr="00D310EA">
              <w:rPr>
                <w:rStyle w:val="Hyperlink"/>
                <w:noProof/>
                <w:sz w:val="22"/>
                <w:szCs w:val="22"/>
              </w:rPr>
              <w:t>Business Insights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_Toc237540350 \h </w:instrText>
            </w:r>
            <w:r w:rsidRPr="00D310EA">
              <w:rPr>
                <w:noProof/>
                <w:webHidden/>
                <w:sz w:val="22"/>
                <w:szCs w:val="22"/>
              </w:rPr>
            </w:r>
            <w:r w:rsidRPr="00D310EA">
              <w:rPr>
                <w:noProof/>
                <w:webHidden/>
                <w:sz w:val="22"/>
                <w:szCs w:val="22"/>
              </w:rPr>
              <w:fldChar w:fldCharType="separate"/>
            </w:r>
            <w:r>
              <w:rPr>
                <w:noProof/>
                <w:webHidden/>
                <w:sz w:val="22"/>
                <w:szCs w:val="22"/>
              </w:rPr>
              <w:t>9</w:t>
            </w:r>
            <w:r w:rsidRPr="00D310EA">
              <w:rPr>
                <w:noProof/>
                <w:webHidden/>
                <w:sz w:val="22"/>
                <w:szCs w:val="22"/>
              </w:rPr>
              <w:fldChar w:fldCharType="end"/>
            </w:r>
          </w:hyperlink>
        </w:p>
        <w:p w14:paraId="3DD9C469" w14:textId="224A08CE" w:rsidR="00D310EA" w:rsidRPr="00D310EA" w:rsidRDefault="00D310EA">
          <w:pPr>
            <w:pStyle w:val="TOC1"/>
            <w:tabs>
              <w:tab w:val="right" w:leader="dot" w:pos="9350"/>
            </w:tabs>
            <w:rPr>
              <w:rFonts w:eastAsiaTheme="minorEastAsia"/>
              <w:noProof/>
              <w:sz w:val="22"/>
              <w:szCs w:val="22"/>
            </w:rPr>
          </w:pPr>
          <w:hyperlink w:anchor="_Toc237540351" w:history="1">
            <w:r w:rsidRPr="00D310EA">
              <w:rPr>
                <w:rStyle w:val="Hyperlink"/>
                <w:noProof/>
                <w:sz w:val="22"/>
                <w:szCs w:val="22"/>
              </w:rPr>
              <w:t>Recommendations</w:t>
            </w:r>
            <w:r w:rsidRPr="00D310EA">
              <w:rPr>
                <w:noProof/>
                <w:webHidden/>
                <w:sz w:val="22"/>
                <w:szCs w:val="22"/>
              </w:rPr>
              <w:tab/>
            </w:r>
            <w:r w:rsidRPr="00D310EA">
              <w:rPr>
                <w:noProof/>
                <w:webHidden/>
                <w:sz w:val="22"/>
                <w:szCs w:val="22"/>
              </w:rPr>
              <w:fldChar w:fldCharType="begin"/>
            </w:r>
            <w:r w:rsidRPr="00D310EA">
              <w:rPr>
                <w:noProof/>
                <w:webHidden/>
                <w:sz w:val="22"/>
                <w:szCs w:val="22"/>
              </w:rPr>
              <w:instrText xml:space="preserve"> PAGEREF _Toc237540351 \h </w:instrText>
            </w:r>
            <w:r w:rsidRPr="00D310EA">
              <w:rPr>
                <w:noProof/>
                <w:webHidden/>
                <w:sz w:val="22"/>
                <w:szCs w:val="22"/>
              </w:rPr>
            </w:r>
            <w:r w:rsidRPr="00D310EA">
              <w:rPr>
                <w:noProof/>
                <w:webHidden/>
                <w:sz w:val="22"/>
                <w:szCs w:val="22"/>
              </w:rPr>
              <w:fldChar w:fldCharType="separate"/>
            </w:r>
            <w:r>
              <w:rPr>
                <w:noProof/>
                <w:webHidden/>
                <w:sz w:val="22"/>
                <w:szCs w:val="22"/>
              </w:rPr>
              <w:t>9</w:t>
            </w:r>
            <w:r w:rsidRPr="00D310EA">
              <w:rPr>
                <w:noProof/>
                <w:webHidden/>
                <w:sz w:val="22"/>
                <w:szCs w:val="22"/>
              </w:rPr>
              <w:fldChar w:fldCharType="end"/>
            </w:r>
          </w:hyperlink>
        </w:p>
        <w:p w14:paraId="284E5778" w14:textId="64435E10" w:rsidR="00D310EA" w:rsidRDefault="00D310EA">
          <w:r w:rsidRPr="00D310EA">
            <w:rPr>
              <w:b/>
              <w:bCs/>
              <w:noProof/>
              <w:sz w:val="22"/>
              <w:szCs w:val="22"/>
            </w:rPr>
            <w:lastRenderedPageBreak/>
            <w:fldChar w:fldCharType="end"/>
          </w:r>
        </w:p>
      </w:sdtContent>
    </w:sdt>
    <w:p w14:paraId="06B0BCEE" w14:textId="37DA52C4" w:rsidR="006F731A" w:rsidRDefault="00D310EA" w:rsidP="00D310EA">
      <w:pPr>
        <w:pStyle w:val="Heading1"/>
      </w:pPr>
      <w:bookmarkStart w:id="0" w:name="_Toc237423110"/>
      <w:bookmarkStart w:id="1" w:name="_Toc237540327"/>
      <w:r>
        <w:t>Pr</w:t>
      </w:r>
      <w:r w:rsidR="00DB7B5E">
        <w:t>oject Overview</w:t>
      </w:r>
      <w:bookmarkEnd w:id="0"/>
      <w:bookmarkEnd w:id="1"/>
    </w:p>
    <w:p w14:paraId="24D4A69D" w14:textId="0E026052" w:rsidR="00DB7B5E" w:rsidRPr="00E64C6B" w:rsidRDefault="00DB7B5E" w:rsidP="00DB7B5E">
      <w:pPr>
        <w:rPr>
          <w:rFonts w:cs="Times New Roman"/>
        </w:rPr>
      </w:pPr>
      <w:r w:rsidRPr="00E64C6B">
        <w:rPr>
          <w:rFonts w:cs="Times New Roman"/>
        </w:rPr>
        <w:t xml:space="preserve">The project analyzes </w:t>
      </w:r>
      <w:r w:rsidR="00BB26E5" w:rsidRPr="00E64C6B">
        <w:rPr>
          <w:rFonts w:cs="Times New Roman"/>
        </w:rPr>
        <w:t xml:space="preserve">healthcare call-center performance across California </w:t>
      </w:r>
      <w:r w:rsidR="00976C79" w:rsidRPr="00E64C6B">
        <w:rPr>
          <w:rFonts w:cs="Times New Roman"/>
        </w:rPr>
        <w:t>counties using three data sets covering January – June 20</w:t>
      </w:r>
      <w:r w:rsidR="00996F9E">
        <w:rPr>
          <w:rFonts w:cs="Times New Roman"/>
        </w:rPr>
        <w:t>2</w:t>
      </w:r>
      <w:r w:rsidR="00976C79" w:rsidRPr="00E64C6B">
        <w:rPr>
          <w:rFonts w:cs="Times New Roman"/>
        </w:rPr>
        <w:t xml:space="preserve">6. SQL was used for cleaning, integration, validation, and analysis. Power Query prepared the </w:t>
      </w:r>
      <w:r w:rsidR="003159B3" w:rsidRPr="00E64C6B">
        <w:rPr>
          <w:rFonts w:cs="Times New Roman"/>
        </w:rPr>
        <w:t>data for Power BI, and Power BI was used to communicate the results</w:t>
      </w:r>
      <w:r w:rsidR="00812910" w:rsidRPr="00E64C6B">
        <w:rPr>
          <w:rFonts w:cs="Times New Roman"/>
        </w:rPr>
        <w:t>.</w:t>
      </w:r>
    </w:p>
    <w:p w14:paraId="3C274C82" w14:textId="491502EB" w:rsidR="00812910" w:rsidRDefault="00812910" w:rsidP="00812910">
      <w:pPr>
        <w:pStyle w:val="Heading1"/>
      </w:pPr>
      <w:bookmarkStart w:id="2" w:name="_Toc237423111"/>
      <w:bookmarkStart w:id="3" w:name="_Toc237540328"/>
      <w:r>
        <w:t>Business Questions</w:t>
      </w:r>
      <w:bookmarkEnd w:id="2"/>
      <w:bookmarkEnd w:id="3"/>
    </w:p>
    <w:p w14:paraId="00A4E14F" w14:textId="2D5975C0" w:rsidR="00812910" w:rsidRDefault="008554CE" w:rsidP="00812910">
      <w:r>
        <w:t>This analysis aims to answer the following questions:</w:t>
      </w:r>
    </w:p>
    <w:p w14:paraId="4A89783A" w14:textId="1B027E30" w:rsidR="00B62AB1" w:rsidRPr="00B62AB1" w:rsidRDefault="00B62AB1" w:rsidP="00B62AB1">
      <w:pPr>
        <w:pStyle w:val="ListParagraph"/>
        <w:numPr>
          <w:ilvl w:val="0"/>
          <w:numId w:val="1"/>
        </w:numPr>
      </w:pPr>
      <w:r w:rsidRPr="00B62AB1">
        <w:t xml:space="preserve">How many calls were handled? </w:t>
      </w:r>
    </w:p>
    <w:p w14:paraId="16D62E00" w14:textId="69FF2115" w:rsidR="00B62AB1" w:rsidRPr="00B62AB1" w:rsidRDefault="00B62AB1" w:rsidP="00B62AB1">
      <w:pPr>
        <w:pStyle w:val="ListParagraph"/>
        <w:numPr>
          <w:ilvl w:val="0"/>
          <w:numId w:val="1"/>
        </w:numPr>
      </w:pPr>
      <w:r w:rsidRPr="00B62AB1">
        <w:t xml:space="preserve">How did call volume, wait time, and abandonment change over time? </w:t>
      </w:r>
    </w:p>
    <w:p w14:paraId="31AF832D" w14:textId="28CF7671" w:rsidR="00B62AB1" w:rsidRPr="00B62AB1" w:rsidRDefault="00B62AB1" w:rsidP="00B62AB1">
      <w:pPr>
        <w:pStyle w:val="ListParagraph"/>
        <w:numPr>
          <w:ilvl w:val="0"/>
          <w:numId w:val="1"/>
        </w:numPr>
      </w:pPr>
      <w:r w:rsidRPr="00B62AB1">
        <w:t xml:space="preserve">Which counties had the longest wait times? </w:t>
      </w:r>
    </w:p>
    <w:p w14:paraId="354832A2" w14:textId="6E80D86F" w:rsidR="00B62AB1" w:rsidRPr="00B62AB1" w:rsidRDefault="00B62AB1" w:rsidP="00B62AB1">
      <w:pPr>
        <w:pStyle w:val="ListParagraph"/>
        <w:numPr>
          <w:ilvl w:val="0"/>
          <w:numId w:val="1"/>
        </w:numPr>
      </w:pPr>
      <w:r w:rsidRPr="00B62AB1">
        <w:t xml:space="preserve">Which counties had the highest abandonment? </w:t>
      </w:r>
    </w:p>
    <w:p w14:paraId="2DCB5029" w14:textId="3694776C" w:rsidR="00B62AB1" w:rsidRPr="00B62AB1" w:rsidRDefault="00B62AB1" w:rsidP="00B62AB1">
      <w:pPr>
        <w:pStyle w:val="ListParagraph"/>
        <w:numPr>
          <w:ilvl w:val="0"/>
          <w:numId w:val="1"/>
        </w:numPr>
      </w:pPr>
      <w:r w:rsidRPr="00B62AB1">
        <w:t xml:space="preserve">How does abandonment vary by wait-time level? </w:t>
      </w:r>
    </w:p>
    <w:p w14:paraId="6BCF1088" w14:textId="4AB77432" w:rsidR="00B62AB1" w:rsidRPr="00B62AB1" w:rsidRDefault="00B62AB1" w:rsidP="00B62AB1">
      <w:pPr>
        <w:pStyle w:val="ListParagraph"/>
        <w:numPr>
          <w:ilvl w:val="0"/>
          <w:numId w:val="1"/>
        </w:numPr>
      </w:pPr>
      <w:r w:rsidRPr="00B62AB1">
        <w:t xml:space="preserve">Which counties experienced both high volume and high abandonment? </w:t>
      </w:r>
    </w:p>
    <w:p w14:paraId="01BA10DE" w14:textId="4118ECF0" w:rsidR="00B62AB1" w:rsidRPr="00B62AB1" w:rsidRDefault="00B62AB1" w:rsidP="00B62AB1">
      <w:pPr>
        <w:pStyle w:val="ListParagraph"/>
        <w:numPr>
          <w:ilvl w:val="0"/>
          <w:numId w:val="1"/>
        </w:numPr>
      </w:pPr>
      <w:r w:rsidRPr="00B62AB1">
        <w:t xml:space="preserve">Which counties should be considered high priority? </w:t>
      </w:r>
    </w:p>
    <w:p w14:paraId="17AB1BD7" w14:textId="5D63B01E" w:rsidR="008554CE" w:rsidRDefault="00B62AB1" w:rsidP="00B62AB1">
      <w:pPr>
        <w:pStyle w:val="ListParagraph"/>
        <w:numPr>
          <w:ilvl w:val="0"/>
          <w:numId w:val="1"/>
        </w:numPr>
      </w:pPr>
      <w:r w:rsidRPr="00B62AB1">
        <w:t>Which counties improved between January and June?</w:t>
      </w:r>
    </w:p>
    <w:p w14:paraId="3F343269" w14:textId="3A1277C8" w:rsidR="00B62AB1" w:rsidRDefault="00E64C6B" w:rsidP="00E64C6B">
      <w:pPr>
        <w:pStyle w:val="Heading1"/>
      </w:pPr>
      <w:bookmarkStart w:id="4" w:name="_Toc237423112"/>
      <w:bookmarkStart w:id="5" w:name="_Toc237540329"/>
      <w:r>
        <w:t>Data &amp; Methodology</w:t>
      </w:r>
      <w:bookmarkEnd w:id="4"/>
      <w:bookmarkEnd w:id="5"/>
      <w:r>
        <w:t xml:space="preserve"> </w:t>
      </w:r>
    </w:p>
    <w:tbl>
      <w:tblPr>
        <w:tblStyle w:val="TableGrid"/>
        <w:tblW w:w="0" w:type="auto"/>
        <w:tblLook w:val="04A0" w:firstRow="1" w:lastRow="0" w:firstColumn="1" w:lastColumn="0" w:noHBand="0" w:noVBand="1"/>
      </w:tblPr>
      <w:tblGrid>
        <w:gridCol w:w="4675"/>
        <w:gridCol w:w="4675"/>
      </w:tblGrid>
      <w:tr w:rsidR="00EE02D6" w14:paraId="49598EFF" w14:textId="77777777" w:rsidTr="00EE02D6">
        <w:tc>
          <w:tcPr>
            <w:tcW w:w="4675" w:type="dxa"/>
          </w:tcPr>
          <w:p w14:paraId="66A20917" w14:textId="78782EF1" w:rsidR="00EE02D6" w:rsidRDefault="00EE02D6" w:rsidP="00EE02D6">
            <w:r>
              <w:t>Dataset</w:t>
            </w:r>
          </w:p>
        </w:tc>
        <w:tc>
          <w:tcPr>
            <w:tcW w:w="4675" w:type="dxa"/>
          </w:tcPr>
          <w:p w14:paraId="71439936" w14:textId="0EE7940A" w:rsidR="00EE02D6" w:rsidRDefault="00EE02D6" w:rsidP="00EE02D6">
            <w:r>
              <w:t>Key Fields</w:t>
            </w:r>
          </w:p>
        </w:tc>
      </w:tr>
      <w:tr w:rsidR="00EE02D6" w14:paraId="6AA964E4" w14:textId="77777777" w:rsidTr="00EE02D6">
        <w:tc>
          <w:tcPr>
            <w:tcW w:w="4675" w:type="dxa"/>
          </w:tcPr>
          <w:p w14:paraId="0BCFB983" w14:textId="284697F9" w:rsidR="00EE02D6" w:rsidRDefault="00727959" w:rsidP="00EE02D6">
            <w:r>
              <w:t>Call Volume</w:t>
            </w:r>
          </w:p>
        </w:tc>
        <w:tc>
          <w:tcPr>
            <w:tcW w:w="4675" w:type="dxa"/>
          </w:tcPr>
          <w:p w14:paraId="3B0C8725" w14:textId="3069CDD6" w:rsidR="00EE02D6" w:rsidRDefault="00727959" w:rsidP="00EE02D6">
            <w:r>
              <w:t>Reporting Period, County Name, Total Call Volume</w:t>
            </w:r>
          </w:p>
        </w:tc>
      </w:tr>
      <w:tr w:rsidR="00727959" w14:paraId="413D0E43" w14:textId="77777777" w:rsidTr="00EE02D6">
        <w:tc>
          <w:tcPr>
            <w:tcW w:w="4675" w:type="dxa"/>
          </w:tcPr>
          <w:p w14:paraId="7F905F7B" w14:textId="14BA8F5E" w:rsidR="00727959" w:rsidRDefault="00727959" w:rsidP="00727959">
            <w:r>
              <w:t>Average Wait Time</w:t>
            </w:r>
          </w:p>
        </w:tc>
        <w:tc>
          <w:tcPr>
            <w:tcW w:w="4675" w:type="dxa"/>
          </w:tcPr>
          <w:p w14:paraId="60ABFE06" w14:textId="6E9F964F" w:rsidR="00727959" w:rsidRDefault="00727959" w:rsidP="00727959">
            <w:r>
              <w:t>Reporting Period, County Name, Average Wait Time</w:t>
            </w:r>
          </w:p>
        </w:tc>
      </w:tr>
      <w:tr w:rsidR="00727959" w14:paraId="65FBB800" w14:textId="77777777" w:rsidTr="00EE02D6">
        <w:tc>
          <w:tcPr>
            <w:tcW w:w="4675" w:type="dxa"/>
          </w:tcPr>
          <w:p w14:paraId="5E58F143" w14:textId="63C5F5AB" w:rsidR="00727959" w:rsidRDefault="00727959" w:rsidP="00727959">
            <w:r>
              <w:t>Average Abandonment Rate</w:t>
            </w:r>
          </w:p>
        </w:tc>
        <w:tc>
          <w:tcPr>
            <w:tcW w:w="4675" w:type="dxa"/>
          </w:tcPr>
          <w:p w14:paraId="152C77C7" w14:textId="39E23ED1" w:rsidR="00727959" w:rsidRDefault="00727959" w:rsidP="00727959">
            <w:r>
              <w:t>Reporting Period, County Name, Average Abandonment Rate</w:t>
            </w:r>
          </w:p>
        </w:tc>
      </w:tr>
    </w:tbl>
    <w:p w14:paraId="0296970D" w14:textId="77777777" w:rsidR="00E019C7" w:rsidRDefault="00E019C7" w:rsidP="00EE02D6"/>
    <w:p w14:paraId="603E5BAE" w14:textId="110C0194" w:rsidR="00E019C7" w:rsidRDefault="00043175" w:rsidP="00E019C7">
      <w:r w:rsidRPr="00043175">
        <w:t>The three source datasets were cleaned and validated in SQL, then joined by reporting month and county to create a consolidated healthcare call-center dataset. The resulting dataset was used for county-level and monthly performance analysis before being prepared for Power BI visualization.</w:t>
      </w:r>
    </w:p>
    <w:p w14:paraId="373B6A3E" w14:textId="4CF63AC7" w:rsidR="00EE68AC" w:rsidRDefault="00EE68AC" w:rsidP="00EE68AC">
      <w:pPr>
        <w:pStyle w:val="Heading1"/>
      </w:pPr>
      <w:bookmarkStart w:id="6" w:name="_Toc237423113"/>
      <w:bookmarkStart w:id="7" w:name="_Toc237540330"/>
      <w:r>
        <w:lastRenderedPageBreak/>
        <w:t>SQL Analysis</w:t>
      </w:r>
      <w:bookmarkEnd w:id="6"/>
      <w:bookmarkEnd w:id="7"/>
    </w:p>
    <w:p w14:paraId="0DC5C5CB" w14:textId="60649A39" w:rsidR="0083709D" w:rsidRPr="0083709D" w:rsidRDefault="00EE68AC" w:rsidP="00331A4E">
      <w:pPr>
        <w:pStyle w:val="Heading2"/>
      </w:pPr>
      <w:bookmarkStart w:id="8" w:name="_Toc237423114"/>
      <w:bookmarkStart w:id="9" w:name="_Toc237540331"/>
      <w:r>
        <w:t>Data Cleaning and Validation</w:t>
      </w:r>
      <w:bookmarkEnd w:id="8"/>
      <w:bookmarkEnd w:id="9"/>
    </w:p>
    <w:p w14:paraId="0FD1C31F" w14:textId="65435D6A" w:rsidR="00EF444F" w:rsidRDefault="0083709D" w:rsidP="00EF444F">
      <w:r>
        <w:t>The three source tables were validated</w:t>
      </w:r>
      <w:r w:rsidR="00FA1A84">
        <w:t xml:space="preserve"> before analysis to confirm the number of call records</w:t>
      </w:r>
      <w:r w:rsidR="00527CE1">
        <w:t xml:space="preserve">. </w:t>
      </w:r>
      <w:r w:rsidR="00527CE1" w:rsidRPr="00527CE1">
        <w:t>Row-count validation returned 205 records for the call-volume dataset, 204 for average wait time, and 205 for average abandonment rate.</w:t>
      </w:r>
    </w:p>
    <w:p w14:paraId="1A0CC9DA" w14:textId="6867C2F0" w:rsidR="00BF21E8" w:rsidRDefault="00CB17A1" w:rsidP="00BF21E8">
      <w:pPr>
        <w:pStyle w:val="Heading2"/>
      </w:pPr>
      <w:bookmarkStart w:id="10" w:name="_Toc237423115"/>
      <w:bookmarkStart w:id="11" w:name="_Toc237540332"/>
      <w:r>
        <w:t>Dataset Integration</w:t>
      </w:r>
      <w:bookmarkEnd w:id="10"/>
      <w:bookmarkEnd w:id="11"/>
    </w:p>
    <w:p w14:paraId="5200378A" w14:textId="1FB4B94C" w:rsidR="00EE68AC" w:rsidRDefault="00CB17A1" w:rsidP="00E019C7">
      <w:r>
        <w:t xml:space="preserve">The three analysis tables were joined using month and county name to create a master healthcare call-center dataset containing total calls, </w:t>
      </w:r>
      <w:r w:rsidR="00080F36">
        <w:t xml:space="preserve">average </w:t>
      </w:r>
      <w:r>
        <w:t xml:space="preserve">abandonment rate, and average wait time. </w:t>
      </w:r>
      <w:r w:rsidR="00FA438F">
        <w:t xml:space="preserve">During validation, a discrepancy was identified between </w:t>
      </w:r>
      <w:r w:rsidR="00A167BA" w:rsidRPr="00A167BA">
        <w:t>the overall abandonment rate calculated in SQL (24.11%) and the Power BI result (27%)</w:t>
      </w:r>
      <w:r w:rsidR="00B94616">
        <w:t>. The difference occurred from the calculation methods</w:t>
      </w:r>
      <w:r w:rsidR="004F1D9E">
        <w:t>: SQL cal</w:t>
      </w:r>
      <w:r w:rsidR="00153B30">
        <w:t>culated the overall rate using the source abandonment-rate data, while Power BI aver</w:t>
      </w:r>
      <w:r w:rsidR="00DC61E9">
        <w:t>aged county-month abandonment percentages.</w:t>
      </w:r>
      <w:r w:rsidR="00B94616">
        <w:t xml:space="preserve"> </w:t>
      </w:r>
    </w:p>
    <w:p w14:paraId="096CCCA5" w14:textId="230F53B0" w:rsidR="007F6533" w:rsidRDefault="007F6533" w:rsidP="007F6533">
      <w:pPr>
        <w:pStyle w:val="Heading2"/>
      </w:pPr>
      <w:bookmarkStart w:id="12" w:name="_Toc237423116"/>
      <w:bookmarkStart w:id="13" w:name="_Toc237540333"/>
      <w:r>
        <w:t>Overall Performance</w:t>
      </w:r>
      <w:bookmarkEnd w:id="12"/>
      <w:bookmarkEnd w:id="13"/>
    </w:p>
    <w:p w14:paraId="232CE60C" w14:textId="3F2F127B" w:rsidR="008D6F27" w:rsidRDefault="00E23392" w:rsidP="008D6F27">
      <w:r>
        <w:t xml:space="preserve">Across the six-month analysis period, the healthcare call center handled approximately </w:t>
      </w:r>
      <w:r w:rsidR="00F43F37">
        <w:t>9.56 million calls, with an average wait time of 32.87 minutes and an average abandonment rate of 24.11%.</w:t>
      </w:r>
    </w:p>
    <w:p w14:paraId="783065AE" w14:textId="29E0EDB4" w:rsidR="000A5623" w:rsidRDefault="000A5623" w:rsidP="000A5623">
      <w:pPr>
        <w:pStyle w:val="Heading2"/>
      </w:pPr>
      <w:bookmarkStart w:id="14" w:name="_Toc237423117"/>
      <w:bookmarkStart w:id="15" w:name="_Toc237540334"/>
      <w:r>
        <w:t>Monthly Performance</w:t>
      </w:r>
      <w:bookmarkEnd w:id="14"/>
      <w:bookmarkEnd w:id="15"/>
    </w:p>
    <w:tbl>
      <w:tblPr>
        <w:tblStyle w:val="TableGrid"/>
        <w:tblW w:w="0" w:type="auto"/>
        <w:tblLook w:val="04A0" w:firstRow="1" w:lastRow="0" w:firstColumn="1" w:lastColumn="0" w:noHBand="0" w:noVBand="1"/>
      </w:tblPr>
      <w:tblGrid>
        <w:gridCol w:w="2337"/>
        <w:gridCol w:w="2337"/>
        <w:gridCol w:w="2338"/>
        <w:gridCol w:w="2338"/>
      </w:tblGrid>
      <w:tr w:rsidR="00691D63" w14:paraId="245EF382" w14:textId="77777777" w:rsidTr="00691D63">
        <w:tc>
          <w:tcPr>
            <w:tcW w:w="2337" w:type="dxa"/>
          </w:tcPr>
          <w:p w14:paraId="39476226" w14:textId="7423C450" w:rsidR="00691D63" w:rsidRDefault="00691D63" w:rsidP="000A5623">
            <w:r>
              <w:t>Month</w:t>
            </w:r>
          </w:p>
        </w:tc>
        <w:tc>
          <w:tcPr>
            <w:tcW w:w="2337" w:type="dxa"/>
          </w:tcPr>
          <w:p w14:paraId="028D0CC6" w14:textId="5EECFC7D" w:rsidR="00691D63" w:rsidRDefault="00691D63" w:rsidP="000A5623">
            <w:r>
              <w:t xml:space="preserve">Total Calls </w:t>
            </w:r>
          </w:p>
        </w:tc>
        <w:tc>
          <w:tcPr>
            <w:tcW w:w="2338" w:type="dxa"/>
          </w:tcPr>
          <w:p w14:paraId="782FA78C" w14:textId="1BB2D646" w:rsidR="00691D63" w:rsidRDefault="00211DC2" w:rsidP="000A5623">
            <w:r>
              <w:t>Average Wait</w:t>
            </w:r>
          </w:p>
        </w:tc>
        <w:tc>
          <w:tcPr>
            <w:tcW w:w="2338" w:type="dxa"/>
          </w:tcPr>
          <w:p w14:paraId="573B98BA" w14:textId="15B6D3F3" w:rsidR="00691D63" w:rsidRDefault="00211DC2" w:rsidP="000A5623">
            <w:r>
              <w:t>Average Abandonment</w:t>
            </w:r>
          </w:p>
        </w:tc>
      </w:tr>
      <w:tr w:rsidR="00691D63" w14:paraId="6C17E0AA" w14:textId="77777777" w:rsidTr="00691D63">
        <w:tc>
          <w:tcPr>
            <w:tcW w:w="2337" w:type="dxa"/>
          </w:tcPr>
          <w:p w14:paraId="69B09731" w14:textId="12F56493" w:rsidR="00691D63" w:rsidRDefault="00211DC2" w:rsidP="000A5623">
            <w:r>
              <w:t>January</w:t>
            </w:r>
          </w:p>
        </w:tc>
        <w:tc>
          <w:tcPr>
            <w:tcW w:w="2337" w:type="dxa"/>
          </w:tcPr>
          <w:p w14:paraId="36A53241" w14:textId="3C326EE7" w:rsidR="00691D63" w:rsidRDefault="00211DC2" w:rsidP="000A5623">
            <w:r>
              <w:t>1, 759, 226</w:t>
            </w:r>
          </w:p>
        </w:tc>
        <w:tc>
          <w:tcPr>
            <w:tcW w:w="2338" w:type="dxa"/>
          </w:tcPr>
          <w:p w14:paraId="7A85C053" w14:textId="19D49E8E" w:rsidR="00691D63" w:rsidRDefault="00CA3372" w:rsidP="000A5623">
            <w:r>
              <w:t>41.56</w:t>
            </w:r>
          </w:p>
        </w:tc>
        <w:tc>
          <w:tcPr>
            <w:tcW w:w="2338" w:type="dxa"/>
          </w:tcPr>
          <w:p w14:paraId="783032C0" w14:textId="272411E5" w:rsidR="00691D63" w:rsidRDefault="00CA3372" w:rsidP="000A5623">
            <w:r>
              <w:t>27.76%</w:t>
            </w:r>
          </w:p>
        </w:tc>
      </w:tr>
      <w:tr w:rsidR="00691D63" w14:paraId="564A8A71" w14:textId="77777777" w:rsidTr="00691D63">
        <w:tc>
          <w:tcPr>
            <w:tcW w:w="2337" w:type="dxa"/>
          </w:tcPr>
          <w:p w14:paraId="6B12CFC4" w14:textId="5439523C" w:rsidR="00691D63" w:rsidRDefault="00211DC2" w:rsidP="000A5623">
            <w:r>
              <w:t>February</w:t>
            </w:r>
          </w:p>
        </w:tc>
        <w:tc>
          <w:tcPr>
            <w:tcW w:w="2337" w:type="dxa"/>
          </w:tcPr>
          <w:p w14:paraId="4BB995B4" w14:textId="54230258" w:rsidR="00691D63" w:rsidRDefault="00211DC2" w:rsidP="000A5623">
            <w:r>
              <w:t>1, 532, 545</w:t>
            </w:r>
          </w:p>
        </w:tc>
        <w:tc>
          <w:tcPr>
            <w:tcW w:w="2338" w:type="dxa"/>
          </w:tcPr>
          <w:p w14:paraId="29B0EBD7" w14:textId="0599F061" w:rsidR="00691D63" w:rsidRDefault="00CA3372" w:rsidP="000A5623">
            <w:r>
              <w:t>34.66</w:t>
            </w:r>
          </w:p>
        </w:tc>
        <w:tc>
          <w:tcPr>
            <w:tcW w:w="2338" w:type="dxa"/>
          </w:tcPr>
          <w:p w14:paraId="03545B98" w14:textId="1C0AB665" w:rsidR="00691D63" w:rsidRDefault="00CA3372" w:rsidP="000A5623">
            <w:r>
              <w:t>24.88%</w:t>
            </w:r>
          </w:p>
        </w:tc>
      </w:tr>
      <w:tr w:rsidR="00691D63" w14:paraId="0EFAF21C" w14:textId="77777777" w:rsidTr="00691D63">
        <w:tc>
          <w:tcPr>
            <w:tcW w:w="2337" w:type="dxa"/>
          </w:tcPr>
          <w:p w14:paraId="04AE020D" w14:textId="70F89B87" w:rsidR="00691D63" w:rsidRDefault="00211DC2" w:rsidP="000A5623">
            <w:r>
              <w:t>March</w:t>
            </w:r>
          </w:p>
        </w:tc>
        <w:tc>
          <w:tcPr>
            <w:tcW w:w="2337" w:type="dxa"/>
          </w:tcPr>
          <w:p w14:paraId="22914D8B" w14:textId="5ED348DC" w:rsidR="00691D63" w:rsidRDefault="0093523B" w:rsidP="000A5623">
            <w:r>
              <w:t>1, 660, 271</w:t>
            </w:r>
          </w:p>
        </w:tc>
        <w:tc>
          <w:tcPr>
            <w:tcW w:w="2338" w:type="dxa"/>
          </w:tcPr>
          <w:p w14:paraId="3B589667" w14:textId="0714C97D" w:rsidR="00691D63" w:rsidRDefault="00CA3372" w:rsidP="000A5623">
            <w:r>
              <w:t>32.08</w:t>
            </w:r>
          </w:p>
        </w:tc>
        <w:tc>
          <w:tcPr>
            <w:tcW w:w="2338" w:type="dxa"/>
          </w:tcPr>
          <w:p w14:paraId="508EBD24" w14:textId="30E4E5F6" w:rsidR="00691D63" w:rsidRDefault="00CA3372" w:rsidP="000A5623">
            <w:r>
              <w:t>24.42%</w:t>
            </w:r>
          </w:p>
        </w:tc>
      </w:tr>
      <w:tr w:rsidR="00691D63" w14:paraId="4102C8D7" w14:textId="77777777" w:rsidTr="00691D63">
        <w:tc>
          <w:tcPr>
            <w:tcW w:w="2337" w:type="dxa"/>
          </w:tcPr>
          <w:p w14:paraId="4C26E274" w14:textId="0C415B46" w:rsidR="00691D63" w:rsidRDefault="00211DC2" w:rsidP="000A5623">
            <w:r>
              <w:t>April</w:t>
            </w:r>
          </w:p>
        </w:tc>
        <w:tc>
          <w:tcPr>
            <w:tcW w:w="2337" w:type="dxa"/>
          </w:tcPr>
          <w:p w14:paraId="0ACA6485" w14:textId="63749BFD" w:rsidR="00691D63" w:rsidRDefault="0093523B" w:rsidP="000A5623">
            <w:r>
              <w:t>1, 609, 932</w:t>
            </w:r>
          </w:p>
        </w:tc>
        <w:tc>
          <w:tcPr>
            <w:tcW w:w="2338" w:type="dxa"/>
          </w:tcPr>
          <w:p w14:paraId="117EF6C5" w14:textId="40709A8B" w:rsidR="00691D63" w:rsidRDefault="00CA3372" w:rsidP="000A5623">
            <w:r>
              <w:t>30.54</w:t>
            </w:r>
          </w:p>
        </w:tc>
        <w:tc>
          <w:tcPr>
            <w:tcW w:w="2338" w:type="dxa"/>
          </w:tcPr>
          <w:p w14:paraId="4ECD9CBC" w14:textId="13C2AE67" w:rsidR="00691D63" w:rsidRDefault="000F392A" w:rsidP="000A5623">
            <w:r>
              <w:t>22.85%</w:t>
            </w:r>
          </w:p>
        </w:tc>
      </w:tr>
      <w:tr w:rsidR="00691D63" w14:paraId="2F82A3EE" w14:textId="77777777" w:rsidTr="00691D63">
        <w:tc>
          <w:tcPr>
            <w:tcW w:w="2337" w:type="dxa"/>
          </w:tcPr>
          <w:p w14:paraId="22DFB334" w14:textId="0C2B8679" w:rsidR="00691D63" w:rsidRDefault="00211DC2" w:rsidP="000A5623">
            <w:r>
              <w:t xml:space="preserve">May </w:t>
            </w:r>
          </w:p>
        </w:tc>
        <w:tc>
          <w:tcPr>
            <w:tcW w:w="2337" w:type="dxa"/>
          </w:tcPr>
          <w:p w14:paraId="7AEA9639" w14:textId="48780422" w:rsidR="00691D63" w:rsidRDefault="0093523B" w:rsidP="000A5623">
            <w:r>
              <w:t>1, 425, 221</w:t>
            </w:r>
          </w:p>
        </w:tc>
        <w:tc>
          <w:tcPr>
            <w:tcW w:w="2338" w:type="dxa"/>
          </w:tcPr>
          <w:p w14:paraId="1491FBBA" w14:textId="141589DD" w:rsidR="00691D63" w:rsidRDefault="00CA3372" w:rsidP="000A5623">
            <w:r>
              <w:t>29.23</w:t>
            </w:r>
          </w:p>
        </w:tc>
        <w:tc>
          <w:tcPr>
            <w:tcW w:w="2338" w:type="dxa"/>
          </w:tcPr>
          <w:p w14:paraId="3F72BB27" w14:textId="1E7A75CA" w:rsidR="00691D63" w:rsidRDefault="000F392A" w:rsidP="000A5623">
            <w:r>
              <w:t>22.36%</w:t>
            </w:r>
          </w:p>
        </w:tc>
      </w:tr>
      <w:tr w:rsidR="00691D63" w14:paraId="4839846C" w14:textId="77777777" w:rsidTr="00691D63">
        <w:tc>
          <w:tcPr>
            <w:tcW w:w="2337" w:type="dxa"/>
          </w:tcPr>
          <w:p w14:paraId="64EE5439" w14:textId="156B5A14" w:rsidR="00691D63" w:rsidRDefault="00211DC2" w:rsidP="000A5623">
            <w:r>
              <w:t>June</w:t>
            </w:r>
          </w:p>
        </w:tc>
        <w:tc>
          <w:tcPr>
            <w:tcW w:w="2337" w:type="dxa"/>
          </w:tcPr>
          <w:p w14:paraId="26220B51" w14:textId="0A9BC12D" w:rsidR="00691D63" w:rsidRDefault="0093523B" w:rsidP="000A5623">
            <w:r>
              <w:t>1, 572, 554</w:t>
            </w:r>
          </w:p>
        </w:tc>
        <w:tc>
          <w:tcPr>
            <w:tcW w:w="2338" w:type="dxa"/>
          </w:tcPr>
          <w:p w14:paraId="0318D887" w14:textId="30811279" w:rsidR="00691D63" w:rsidRDefault="00CA3372" w:rsidP="000A5623">
            <w:r>
              <w:t>29.17</w:t>
            </w:r>
          </w:p>
        </w:tc>
        <w:tc>
          <w:tcPr>
            <w:tcW w:w="2338" w:type="dxa"/>
          </w:tcPr>
          <w:p w14:paraId="6B376C10" w14:textId="62CA724A" w:rsidR="00691D63" w:rsidRDefault="000F392A" w:rsidP="000A5623">
            <w:r>
              <w:t>22.27%</w:t>
            </w:r>
          </w:p>
        </w:tc>
      </w:tr>
    </w:tbl>
    <w:p w14:paraId="1173D14B" w14:textId="5E4C5D78" w:rsidR="0018777F" w:rsidRDefault="008F3A67" w:rsidP="008F3A67">
      <w:pPr>
        <w:pStyle w:val="Heading1"/>
      </w:pPr>
      <w:bookmarkStart w:id="16" w:name="_Toc237540335"/>
      <w:r>
        <w:t>Python Analysis</w:t>
      </w:r>
      <w:bookmarkEnd w:id="16"/>
    </w:p>
    <w:p w14:paraId="589AE254" w14:textId="2EEE388D" w:rsidR="008F3A67" w:rsidRDefault="00A41E97" w:rsidP="008F3A67">
      <w:r w:rsidRPr="00A41E97">
        <w:t xml:space="preserve">After identifying a clear relationship between wait time and abandonment in SQL, Python was used to further investigate and quantify the relationship. The goal was to determine whether the observed pattern represented a measurable statistical </w:t>
      </w:r>
      <w:r w:rsidR="005D626D">
        <w:t>relationship</w:t>
      </w:r>
      <w:r w:rsidRPr="00A41E97">
        <w:t xml:space="preserve"> and whether wait time remained </w:t>
      </w:r>
      <w:r w:rsidR="006D4280">
        <w:t>related</w:t>
      </w:r>
      <w:r w:rsidRPr="00A41E97">
        <w:t xml:space="preserve"> </w:t>
      </w:r>
      <w:r w:rsidR="006D4280">
        <w:t>to</w:t>
      </w:r>
      <w:r w:rsidRPr="00A41E97">
        <w:t xml:space="preserve"> abandonment after accounting for call volume, county, and month.</w:t>
      </w:r>
    </w:p>
    <w:p w14:paraId="6211BC1C" w14:textId="6B7FF8E3" w:rsidR="00AB527F" w:rsidRDefault="00AB527F" w:rsidP="00AB527F">
      <w:pPr>
        <w:pStyle w:val="Heading2"/>
      </w:pPr>
      <w:bookmarkStart w:id="17" w:name="_Toc237540336"/>
      <w:r>
        <w:lastRenderedPageBreak/>
        <w:t>Relationship between wait time and abandonment</w:t>
      </w:r>
      <w:bookmarkEnd w:id="17"/>
    </w:p>
    <w:p w14:paraId="7F9FFCE8" w14:textId="77777777" w:rsidR="003E1E3C" w:rsidRPr="003E1E3C" w:rsidRDefault="003E1E3C" w:rsidP="003E1E3C">
      <w:r w:rsidRPr="003E1E3C">
        <w:t>A correlation analysis and scatterplot were used to quantify the relationship between average wait time and abandonment rate.</w:t>
      </w:r>
    </w:p>
    <w:p w14:paraId="37B65607" w14:textId="65275F29" w:rsidR="003E1E3C" w:rsidRPr="003E1E3C" w:rsidRDefault="003E1E3C" w:rsidP="003E1E3C">
      <w:pPr>
        <w:numPr>
          <w:ilvl w:val="0"/>
          <w:numId w:val="10"/>
        </w:numPr>
      </w:pPr>
      <w:r w:rsidRPr="003E1E3C">
        <w:t xml:space="preserve">Correlation coefficient: 0.603 </w:t>
      </w:r>
    </w:p>
    <w:p w14:paraId="690F2D39" w14:textId="327A8CAD" w:rsidR="003E1E3C" w:rsidRPr="003E1E3C" w:rsidRDefault="003E1E3C" w:rsidP="003E1E3C">
      <w:pPr>
        <w:numPr>
          <w:ilvl w:val="0"/>
          <w:numId w:val="10"/>
        </w:numPr>
      </w:pPr>
      <w:r w:rsidRPr="003E1E3C">
        <w:t xml:space="preserve">This indicates a positive relationship between average wait time and abandonment rate. </w:t>
      </w:r>
    </w:p>
    <w:p w14:paraId="0646C604" w14:textId="77777777" w:rsidR="003E1E3C" w:rsidRPr="003E1E3C" w:rsidRDefault="003E1E3C" w:rsidP="003E1E3C">
      <w:pPr>
        <w:numPr>
          <w:ilvl w:val="0"/>
          <w:numId w:val="10"/>
        </w:numPr>
      </w:pPr>
      <w:r w:rsidRPr="003E1E3C">
        <w:t xml:space="preserve">The scatterplot shows that observations with longer wait times generally tend to have higher abandonment rates. </w:t>
      </w:r>
    </w:p>
    <w:p w14:paraId="4BBFBC46" w14:textId="1D277840" w:rsidR="00AB527F" w:rsidRPr="003E1E3C" w:rsidRDefault="003E1E3C" w:rsidP="00AB527F">
      <w:r w:rsidRPr="003E1E3C">
        <w:t>This supported the initial SQL finding that abandonment increased substantially across higher wait-time categories.</w:t>
      </w:r>
    </w:p>
    <w:p w14:paraId="41FB98A9" w14:textId="52D3D67B" w:rsidR="00A41E97" w:rsidRDefault="00F307EF" w:rsidP="008F3A67">
      <w:r>
        <w:rPr>
          <w:noProof/>
        </w:rPr>
        <w:drawing>
          <wp:inline distT="0" distB="0" distL="0" distR="0" wp14:anchorId="5A58E9B6" wp14:editId="52FD5B3D">
            <wp:extent cx="5943600" cy="3031490"/>
            <wp:effectExtent l="0" t="0" r="0" b="0"/>
            <wp:docPr id="55284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6A40B5EA" w14:textId="5FD44220" w:rsidR="00967F85" w:rsidRDefault="00967F85" w:rsidP="00967F85">
      <w:pPr>
        <w:pStyle w:val="Heading2"/>
      </w:pPr>
      <w:bookmarkStart w:id="18" w:name="_Toc237540337"/>
      <w:r>
        <w:t>A</w:t>
      </w:r>
      <w:r w:rsidR="005C2A5E">
        <w:t>djusted Regression Analysis</w:t>
      </w:r>
      <w:bookmarkEnd w:id="18"/>
    </w:p>
    <w:p w14:paraId="2253F7A2" w14:textId="387B0103" w:rsidR="006C7A23" w:rsidRPr="006C7A23" w:rsidRDefault="006C7A23" w:rsidP="006C7A23">
      <w:r w:rsidRPr="006C7A23">
        <w:t xml:space="preserve">To determine whether the relationship between wait time and abandonment </w:t>
      </w:r>
      <w:r w:rsidR="00D14508">
        <w:t>continued</w:t>
      </w:r>
      <w:r w:rsidRPr="006C7A23">
        <w:t xml:space="preserve"> after accounting for other factors, an OLS regression was estimated with:</w:t>
      </w:r>
    </w:p>
    <w:p w14:paraId="0A4FB388" w14:textId="77777777" w:rsidR="006C7A23" w:rsidRPr="006C7A23" w:rsidRDefault="006C7A23" w:rsidP="006C7A23">
      <w:pPr>
        <w:numPr>
          <w:ilvl w:val="0"/>
          <w:numId w:val="11"/>
        </w:numPr>
      </w:pPr>
      <w:r w:rsidRPr="006C7A23">
        <w:t xml:space="preserve">Wait time </w:t>
      </w:r>
    </w:p>
    <w:p w14:paraId="2EA72C4B" w14:textId="77777777" w:rsidR="006C7A23" w:rsidRPr="006C7A23" w:rsidRDefault="006C7A23" w:rsidP="006C7A23">
      <w:pPr>
        <w:numPr>
          <w:ilvl w:val="0"/>
          <w:numId w:val="11"/>
        </w:numPr>
      </w:pPr>
      <w:r w:rsidRPr="006C7A23">
        <w:t xml:space="preserve">Call volume </w:t>
      </w:r>
    </w:p>
    <w:p w14:paraId="5E5B0273" w14:textId="77777777" w:rsidR="006C7A23" w:rsidRPr="006C7A23" w:rsidRDefault="006C7A23" w:rsidP="006C7A23">
      <w:pPr>
        <w:numPr>
          <w:ilvl w:val="0"/>
          <w:numId w:val="11"/>
        </w:numPr>
      </w:pPr>
      <w:r w:rsidRPr="006C7A23">
        <w:t xml:space="preserve">County </w:t>
      </w:r>
    </w:p>
    <w:p w14:paraId="6479E15F" w14:textId="77777777" w:rsidR="006C7A23" w:rsidRPr="006C7A23" w:rsidRDefault="006C7A23" w:rsidP="006C7A23">
      <w:pPr>
        <w:numPr>
          <w:ilvl w:val="0"/>
          <w:numId w:val="11"/>
        </w:numPr>
      </w:pPr>
      <w:r w:rsidRPr="006C7A23">
        <w:t xml:space="preserve">Month </w:t>
      </w:r>
    </w:p>
    <w:p w14:paraId="40E89893" w14:textId="42B270A3" w:rsidR="005C2A5E" w:rsidRDefault="006C7A23" w:rsidP="005C2A5E">
      <w:r w:rsidRPr="006C7A23">
        <w:t>as explanatory variables.</w:t>
      </w:r>
    </w:p>
    <w:p w14:paraId="31E57F48" w14:textId="3C9344D2" w:rsidR="00D14508" w:rsidRPr="00F23AE0" w:rsidRDefault="00D14508" w:rsidP="00D14508">
      <w:r w:rsidRPr="00F23AE0">
        <w:lastRenderedPageBreak/>
        <w:t xml:space="preserve">The model found that wait time remained positively related </w:t>
      </w:r>
      <w:r w:rsidR="00F23AE0" w:rsidRPr="00F23AE0">
        <w:t>to</w:t>
      </w:r>
      <w:r w:rsidRPr="00F23AE0">
        <w:t xml:space="preserve"> abandonment after controlling for call volume, county, and month.</w:t>
      </w:r>
    </w:p>
    <w:p w14:paraId="4C50B0D1" w14:textId="77777777" w:rsidR="00D14508" w:rsidRPr="00F23AE0" w:rsidRDefault="00D14508" w:rsidP="00D14508">
      <w:pPr>
        <w:numPr>
          <w:ilvl w:val="0"/>
          <w:numId w:val="12"/>
        </w:numPr>
      </w:pPr>
      <w:r w:rsidRPr="00F23AE0">
        <w:t xml:space="preserve">Wait-time coefficient: 0.0758 </w:t>
      </w:r>
    </w:p>
    <w:p w14:paraId="4E9C1C97" w14:textId="77777777" w:rsidR="00D14508" w:rsidRPr="00F23AE0" w:rsidRDefault="00D14508" w:rsidP="00D14508">
      <w:pPr>
        <w:numPr>
          <w:ilvl w:val="0"/>
          <w:numId w:val="12"/>
        </w:numPr>
      </w:pPr>
      <w:r w:rsidRPr="00F23AE0">
        <w:t xml:space="preserve">p-value: 0.017 </w:t>
      </w:r>
    </w:p>
    <w:p w14:paraId="50F6D19D" w14:textId="4D4FF132" w:rsidR="00D14508" w:rsidRDefault="00D14508" w:rsidP="005C2A5E">
      <w:r w:rsidRPr="00F23AE0">
        <w:t>Because the p-value was below 0.05, the relationship between wait time and abandonment remained statistically significant after accounting for the other variables in the model.</w:t>
      </w:r>
    </w:p>
    <w:p w14:paraId="37EB8C2F" w14:textId="2A4A42F3" w:rsidR="00284DDD" w:rsidRDefault="00794BE1" w:rsidP="005C2A5E">
      <w:r>
        <w:rPr>
          <w:noProof/>
        </w:rPr>
        <w:drawing>
          <wp:inline distT="0" distB="0" distL="0" distR="0" wp14:anchorId="066D5732" wp14:editId="308770BE">
            <wp:extent cx="6290527" cy="3338818"/>
            <wp:effectExtent l="0" t="0" r="0" b="0"/>
            <wp:docPr id="834008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5306" cy="3346662"/>
                    </a:xfrm>
                    <a:prstGeom prst="rect">
                      <a:avLst/>
                    </a:prstGeom>
                    <a:noFill/>
                    <a:ln>
                      <a:noFill/>
                    </a:ln>
                  </pic:spPr>
                </pic:pic>
              </a:graphicData>
            </a:graphic>
          </wp:inline>
        </w:drawing>
      </w:r>
    </w:p>
    <w:p w14:paraId="3E55D441" w14:textId="5EEB3B74" w:rsidR="002D5E96" w:rsidRDefault="00314393" w:rsidP="005C2A5E">
      <w:r w:rsidRPr="00314393">
        <w:t>This strengthened the SQL finding</w:t>
      </w:r>
      <w:r w:rsidR="00EC4D8E">
        <w:t xml:space="preserve"> </w:t>
      </w:r>
      <w:r w:rsidRPr="00314393">
        <w:t xml:space="preserve">by showing that the relationship </w:t>
      </w:r>
      <w:r w:rsidR="00E35209">
        <w:t xml:space="preserve">between wait time and abandonment rate persisted </w:t>
      </w:r>
      <w:r w:rsidR="004B653B">
        <w:t>after accounting for differences</w:t>
      </w:r>
      <w:r w:rsidRPr="00314393">
        <w:t xml:space="preserve"> </w:t>
      </w:r>
      <w:proofErr w:type="spellStart"/>
      <w:r w:rsidRPr="00314393">
        <w:t>in</w:t>
      </w:r>
      <w:proofErr w:type="spellEnd"/>
      <w:r w:rsidRPr="00314393">
        <w:t xml:space="preserve"> call volume, county, or month.</w:t>
      </w:r>
    </w:p>
    <w:p w14:paraId="29BF0163" w14:textId="3E7CA394" w:rsidR="00EC4D8E" w:rsidRDefault="00CE4FF9" w:rsidP="00CE4FF9">
      <w:pPr>
        <w:pStyle w:val="Heading2"/>
      </w:pPr>
      <w:bookmarkStart w:id="19" w:name="_Toc237540338"/>
      <w:r w:rsidRPr="00CE4FF9">
        <w:t>High-Abandonment Profile</w:t>
      </w:r>
      <w:bookmarkEnd w:id="19"/>
    </w:p>
    <w:p w14:paraId="5BC1BB62" w14:textId="0D8C742E" w:rsidR="00CE4FF9" w:rsidRDefault="00A97298" w:rsidP="00CE4FF9">
      <w:r>
        <w:t xml:space="preserve">Python was used to examine </w:t>
      </w:r>
      <w:r w:rsidR="00F95161">
        <w:t xml:space="preserve">observations </w:t>
      </w:r>
      <w:r w:rsidR="00CB2BC3">
        <w:t xml:space="preserve">with high abandonment rates and compare their characteristics. </w:t>
      </w:r>
      <w:r w:rsidR="00AC5300">
        <w:t xml:space="preserve">High abandonment observations had higher wait times and call volumes </w:t>
      </w:r>
      <w:r w:rsidR="00A56B59">
        <w:t xml:space="preserve">in comparison to the lower abandonment group. </w:t>
      </w:r>
    </w:p>
    <w:tbl>
      <w:tblPr>
        <w:tblStyle w:val="TableGrid"/>
        <w:tblW w:w="0" w:type="auto"/>
        <w:tblLook w:val="04A0" w:firstRow="1" w:lastRow="0" w:firstColumn="1" w:lastColumn="0" w:noHBand="0" w:noVBand="1"/>
      </w:tblPr>
      <w:tblGrid>
        <w:gridCol w:w="3116"/>
        <w:gridCol w:w="3117"/>
        <w:gridCol w:w="3117"/>
      </w:tblGrid>
      <w:tr w:rsidR="00CF386D" w14:paraId="2ACF99CA" w14:textId="77777777" w:rsidTr="00CF386D">
        <w:tc>
          <w:tcPr>
            <w:tcW w:w="3116" w:type="dxa"/>
          </w:tcPr>
          <w:p w14:paraId="1A686A05" w14:textId="4A5324F0" w:rsidR="00CF386D" w:rsidRDefault="00CF386D" w:rsidP="00CE4FF9">
            <w:r>
              <w:t>Metric</w:t>
            </w:r>
          </w:p>
        </w:tc>
        <w:tc>
          <w:tcPr>
            <w:tcW w:w="3117" w:type="dxa"/>
          </w:tcPr>
          <w:p w14:paraId="32B80DF2" w14:textId="5EB106EB" w:rsidR="00CF386D" w:rsidRDefault="00CF386D" w:rsidP="00CE4FF9">
            <w:r>
              <w:t>Lower Abandonment</w:t>
            </w:r>
          </w:p>
        </w:tc>
        <w:tc>
          <w:tcPr>
            <w:tcW w:w="3117" w:type="dxa"/>
          </w:tcPr>
          <w:p w14:paraId="59FBC55E" w14:textId="40998562" w:rsidR="00CF386D" w:rsidRDefault="00CF386D" w:rsidP="00CE4FF9">
            <w:r>
              <w:t>High Abandonment</w:t>
            </w:r>
          </w:p>
        </w:tc>
      </w:tr>
      <w:tr w:rsidR="00CF386D" w14:paraId="78B8DF62" w14:textId="77777777" w:rsidTr="00CF386D">
        <w:tc>
          <w:tcPr>
            <w:tcW w:w="3116" w:type="dxa"/>
          </w:tcPr>
          <w:p w14:paraId="794BB0C6" w14:textId="2EA01905" w:rsidR="00CF386D" w:rsidRDefault="00CF386D" w:rsidP="00CE4FF9">
            <w:r>
              <w:t>Mean wait time</w:t>
            </w:r>
          </w:p>
        </w:tc>
        <w:tc>
          <w:tcPr>
            <w:tcW w:w="3117" w:type="dxa"/>
          </w:tcPr>
          <w:p w14:paraId="67C98653" w14:textId="17477D74" w:rsidR="00CF386D" w:rsidRDefault="00A66396" w:rsidP="00CE4FF9">
            <w:r>
              <w:t>2.03 minutes</w:t>
            </w:r>
          </w:p>
        </w:tc>
        <w:tc>
          <w:tcPr>
            <w:tcW w:w="3117" w:type="dxa"/>
          </w:tcPr>
          <w:p w14:paraId="39331BA8" w14:textId="068DFB74" w:rsidR="00CF386D" w:rsidRDefault="00590376" w:rsidP="00CE4FF9">
            <w:r>
              <w:t>38.19 minutes</w:t>
            </w:r>
          </w:p>
        </w:tc>
      </w:tr>
      <w:tr w:rsidR="00CF386D" w14:paraId="58B8E482" w14:textId="77777777" w:rsidTr="00CF386D">
        <w:tc>
          <w:tcPr>
            <w:tcW w:w="3116" w:type="dxa"/>
          </w:tcPr>
          <w:p w14:paraId="675EAD42" w14:textId="455A8272" w:rsidR="00CF386D" w:rsidRDefault="00CF386D" w:rsidP="00CE4FF9">
            <w:r>
              <w:t>Median wait time</w:t>
            </w:r>
          </w:p>
        </w:tc>
        <w:tc>
          <w:tcPr>
            <w:tcW w:w="3117" w:type="dxa"/>
          </w:tcPr>
          <w:p w14:paraId="3629A427" w14:textId="1B829E3D" w:rsidR="00CF386D" w:rsidRDefault="00A66396" w:rsidP="00CE4FF9">
            <w:r>
              <w:t>1.52 minutes</w:t>
            </w:r>
          </w:p>
        </w:tc>
        <w:tc>
          <w:tcPr>
            <w:tcW w:w="3117" w:type="dxa"/>
          </w:tcPr>
          <w:p w14:paraId="768B4A93" w14:textId="48830317" w:rsidR="00CF386D" w:rsidRDefault="00590376" w:rsidP="00CE4FF9">
            <w:r>
              <w:t>34.69 minutes</w:t>
            </w:r>
          </w:p>
        </w:tc>
      </w:tr>
      <w:tr w:rsidR="00CF386D" w14:paraId="3EBB7E5A" w14:textId="77777777" w:rsidTr="00CF386D">
        <w:tc>
          <w:tcPr>
            <w:tcW w:w="3116" w:type="dxa"/>
          </w:tcPr>
          <w:p w14:paraId="482339D9" w14:textId="0206416E" w:rsidR="00CF386D" w:rsidRDefault="00CF386D" w:rsidP="00CE4FF9">
            <w:r>
              <w:t>Mean call volume</w:t>
            </w:r>
          </w:p>
        </w:tc>
        <w:tc>
          <w:tcPr>
            <w:tcW w:w="3117" w:type="dxa"/>
          </w:tcPr>
          <w:p w14:paraId="0A6F25E2" w14:textId="3E1CD051" w:rsidR="00CF386D" w:rsidRDefault="00A66396" w:rsidP="00CE4FF9">
            <w:r>
              <w:t>1,577</w:t>
            </w:r>
          </w:p>
        </w:tc>
        <w:tc>
          <w:tcPr>
            <w:tcW w:w="3117" w:type="dxa"/>
          </w:tcPr>
          <w:p w14:paraId="650CFFBA" w14:textId="78917743" w:rsidR="00CF386D" w:rsidRDefault="00590376" w:rsidP="00CE4FF9">
            <w:r>
              <w:t>54,685</w:t>
            </w:r>
          </w:p>
        </w:tc>
      </w:tr>
      <w:tr w:rsidR="00CF386D" w14:paraId="0DB61994" w14:textId="77777777" w:rsidTr="00CF386D">
        <w:tc>
          <w:tcPr>
            <w:tcW w:w="3116" w:type="dxa"/>
          </w:tcPr>
          <w:p w14:paraId="39EB1F3C" w14:textId="7E1BAEBC" w:rsidR="00CF386D" w:rsidRDefault="00A66396" w:rsidP="00CE4FF9">
            <w:r>
              <w:t>Median call volume</w:t>
            </w:r>
          </w:p>
        </w:tc>
        <w:tc>
          <w:tcPr>
            <w:tcW w:w="3117" w:type="dxa"/>
          </w:tcPr>
          <w:p w14:paraId="0C1A00CA" w14:textId="27084C61" w:rsidR="00CF386D" w:rsidRDefault="00A66396" w:rsidP="00CE4FF9">
            <w:r>
              <w:t>180</w:t>
            </w:r>
          </w:p>
        </w:tc>
        <w:tc>
          <w:tcPr>
            <w:tcW w:w="3117" w:type="dxa"/>
          </w:tcPr>
          <w:p w14:paraId="5C9CFD81" w14:textId="372A4445" w:rsidR="00CF386D" w:rsidRDefault="00114DFF" w:rsidP="00CE4FF9">
            <w:r>
              <w:t>31,125</w:t>
            </w:r>
          </w:p>
        </w:tc>
      </w:tr>
    </w:tbl>
    <w:p w14:paraId="3B2049F0" w14:textId="77777777" w:rsidR="00A56B59" w:rsidRDefault="00A56B59" w:rsidP="00CE4FF9"/>
    <w:p w14:paraId="24F9E020" w14:textId="5003CFC4" w:rsidR="00114DFF" w:rsidRDefault="00114DFF" w:rsidP="00CE4FF9">
      <w:r>
        <w:t xml:space="preserve">This provided more evidence to show </w:t>
      </w:r>
      <w:r w:rsidR="00A565D1">
        <w:t xml:space="preserve">that high abandonment observations were associated with </w:t>
      </w:r>
      <w:r w:rsidR="001B77E1">
        <w:t xml:space="preserve">longer waits and greater call volume. </w:t>
      </w:r>
    </w:p>
    <w:p w14:paraId="55718837" w14:textId="06DEB92D" w:rsidR="001B77E1" w:rsidRDefault="005D3E17" w:rsidP="00CE4FF9">
      <w:r>
        <w:rPr>
          <w:noProof/>
        </w:rPr>
        <w:drawing>
          <wp:inline distT="0" distB="0" distL="0" distR="0" wp14:anchorId="26EB04CC" wp14:editId="5EAD118F">
            <wp:extent cx="5943600" cy="3040380"/>
            <wp:effectExtent l="0" t="0" r="0" b="7620"/>
            <wp:docPr id="2076852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043F661C" w14:textId="37ECA5D2" w:rsidR="007120B2" w:rsidRDefault="007120B2" w:rsidP="007120B2">
      <w:pPr>
        <w:pStyle w:val="Heading2"/>
      </w:pPr>
      <w:bookmarkStart w:id="20" w:name="_Toc237540339"/>
      <w:r>
        <w:t>County and Monthly</w:t>
      </w:r>
      <w:r w:rsidR="003433B8">
        <w:t xml:space="preserve"> Patterns</w:t>
      </w:r>
      <w:bookmarkStart w:id="21" w:name="_Toc237423118"/>
      <w:bookmarkEnd w:id="20"/>
    </w:p>
    <w:p w14:paraId="694700B3" w14:textId="5DE5C8D4" w:rsidR="00FB0537" w:rsidRPr="00FB0537" w:rsidRDefault="00FB0537" w:rsidP="00FB0537">
      <w:r w:rsidRPr="00FB0537">
        <w:t xml:space="preserve">Python was also used to examine whether high-abandonment observations were concentrated in </w:t>
      </w:r>
      <w:r>
        <w:t>specific</w:t>
      </w:r>
      <w:r w:rsidRPr="00FB0537">
        <w:t xml:space="preserve"> counties or months.</w:t>
      </w:r>
    </w:p>
    <w:p w14:paraId="63F2CFDB" w14:textId="77777777" w:rsidR="00FB0537" w:rsidRPr="000953DD" w:rsidRDefault="00FB0537" w:rsidP="00FB0537">
      <w:r w:rsidRPr="000953DD">
        <w:t>Across the six-month period, 29 of 34 county-month observations were classified as high abandonment in each month, representing 85.3% of observations. The monthly profile was therefore consistent across January through June rather than showing a single month driving the high-abandonment classification.</w:t>
      </w:r>
    </w:p>
    <w:p w14:paraId="5594A455" w14:textId="77777777" w:rsidR="0079157C" w:rsidRDefault="00FB0537" w:rsidP="0079157C">
      <w:r w:rsidRPr="00FB0537">
        <w:t>At the county level, the high-abandonment classification was concentrated in most counties, while a smaller group of counties consistently fell outside the classifi</w:t>
      </w:r>
      <w:r w:rsidR="0079157C">
        <w:t>c</w:t>
      </w:r>
      <w:r w:rsidRPr="00FB0537">
        <w:t>ation.</w:t>
      </w:r>
    </w:p>
    <w:p w14:paraId="49C52356" w14:textId="620ADB87" w:rsidR="0079157C" w:rsidRDefault="0079157C" w:rsidP="0079157C">
      <w:r w:rsidRPr="0079157C">
        <w:t>These results provide additional context for the SQL analysis by showing that the high-abandonment pattern was observed consistently across all six months and across multiple counties, rather than being isolated to a single period or location.</w:t>
      </w:r>
    </w:p>
    <w:p w14:paraId="312D0E8D" w14:textId="1EA5629F" w:rsidR="000F392A" w:rsidRDefault="000F392A" w:rsidP="000F392A">
      <w:pPr>
        <w:pStyle w:val="Heading1"/>
      </w:pPr>
      <w:bookmarkStart w:id="22" w:name="_Toc237540340"/>
      <w:r>
        <w:t>County Performance</w:t>
      </w:r>
      <w:bookmarkEnd w:id="21"/>
      <w:bookmarkEnd w:id="22"/>
    </w:p>
    <w:p w14:paraId="2B51BEC4" w14:textId="11982ACB" w:rsidR="000F392A" w:rsidRDefault="000F392A" w:rsidP="000A5623">
      <w:r>
        <w:t>Highest Call Volume</w:t>
      </w:r>
    </w:p>
    <w:p w14:paraId="5DD77940" w14:textId="6488E9A4" w:rsidR="000F392A" w:rsidRDefault="000F392A" w:rsidP="000F392A">
      <w:pPr>
        <w:pStyle w:val="ListParagraph"/>
        <w:numPr>
          <w:ilvl w:val="0"/>
          <w:numId w:val="2"/>
        </w:numPr>
      </w:pPr>
      <w:r>
        <w:t>Los Angeles: 1.15 million calls</w:t>
      </w:r>
    </w:p>
    <w:p w14:paraId="638F2033" w14:textId="5300D4A2" w:rsidR="000F392A" w:rsidRDefault="000F392A" w:rsidP="000F392A">
      <w:pPr>
        <w:pStyle w:val="ListParagraph"/>
        <w:numPr>
          <w:ilvl w:val="0"/>
          <w:numId w:val="2"/>
        </w:numPr>
      </w:pPr>
      <w:r>
        <w:lastRenderedPageBreak/>
        <w:t>Sacramento: 915,000 calls</w:t>
      </w:r>
    </w:p>
    <w:p w14:paraId="70BEF2C0" w14:textId="438A1BA9" w:rsidR="000F392A" w:rsidRDefault="000F392A" w:rsidP="000F392A">
      <w:pPr>
        <w:pStyle w:val="ListParagraph"/>
        <w:numPr>
          <w:ilvl w:val="0"/>
          <w:numId w:val="2"/>
        </w:numPr>
      </w:pPr>
      <w:r>
        <w:t>Orange: 882,000 calls</w:t>
      </w:r>
    </w:p>
    <w:p w14:paraId="0EC81092" w14:textId="77777777" w:rsidR="00057866" w:rsidRDefault="00057866" w:rsidP="00057866"/>
    <w:p w14:paraId="2C63E32A" w14:textId="342F1F14" w:rsidR="000F392A" w:rsidRDefault="00057866" w:rsidP="00057866">
      <w:r>
        <w:t>Highest Average Wait Time</w:t>
      </w:r>
    </w:p>
    <w:p w14:paraId="567BD9E9" w14:textId="796895B5" w:rsidR="00057866" w:rsidRDefault="00057866" w:rsidP="00057866">
      <w:pPr>
        <w:pStyle w:val="ListParagraph"/>
        <w:numPr>
          <w:ilvl w:val="0"/>
          <w:numId w:val="3"/>
        </w:numPr>
      </w:pPr>
      <w:r>
        <w:t>Tulare: 118.41 minutes</w:t>
      </w:r>
    </w:p>
    <w:p w14:paraId="22A4DB82" w14:textId="5B36C309" w:rsidR="00057866" w:rsidRDefault="00057866" w:rsidP="00057866">
      <w:pPr>
        <w:pStyle w:val="ListParagraph"/>
        <w:numPr>
          <w:ilvl w:val="0"/>
          <w:numId w:val="3"/>
        </w:numPr>
      </w:pPr>
      <w:r>
        <w:t xml:space="preserve">Orange: </w:t>
      </w:r>
      <w:r w:rsidR="00E82BAA">
        <w:t>76.67 minutes</w:t>
      </w:r>
    </w:p>
    <w:p w14:paraId="1448BFC5" w14:textId="135BA580" w:rsidR="00E82BAA" w:rsidRDefault="00E82BAA" w:rsidP="00057866">
      <w:pPr>
        <w:pStyle w:val="ListParagraph"/>
        <w:numPr>
          <w:ilvl w:val="0"/>
          <w:numId w:val="3"/>
        </w:numPr>
      </w:pPr>
      <w:r>
        <w:t>Santa Barbara: 68.07 minutes</w:t>
      </w:r>
    </w:p>
    <w:p w14:paraId="26B380D9" w14:textId="6B9BB320" w:rsidR="00E82BAA" w:rsidRDefault="00E82BAA" w:rsidP="00057866">
      <w:pPr>
        <w:pStyle w:val="ListParagraph"/>
        <w:numPr>
          <w:ilvl w:val="0"/>
          <w:numId w:val="3"/>
        </w:numPr>
      </w:pPr>
      <w:r>
        <w:t>Sacramento: 67.13 minutes</w:t>
      </w:r>
    </w:p>
    <w:p w14:paraId="0DB6B42F" w14:textId="113744DE" w:rsidR="00E82BAA" w:rsidRDefault="00E82BAA" w:rsidP="00057866">
      <w:pPr>
        <w:pStyle w:val="ListParagraph"/>
        <w:numPr>
          <w:ilvl w:val="0"/>
          <w:numId w:val="3"/>
        </w:numPr>
      </w:pPr>
      <w:r>
        <w:t>Kern: 63.98 minutes</w:t>
      </w:r>
    </w:p>
    <w:p w14:paraId="3C90BC28" w14:textId="5B9A4B7D" w:rsidR="00550802" w:rsidRDefault="000C3607" w:rsidP="00550802">
      <w:r>
        <w:t xml:space="preserve">Los Angeles handled the highest call volume, while Tulare experienced the longest average wait time, highlighting differences between demand volume and service performance across counties. </w:t>
      </w:r>
    </w:p>
    <w:p w14:paraId="70510B7F" w14:textId="06440704" w:rsidR="00550802" w:rsidRDefault="00550802" w:rsidP="006047F3">
      <w:pPr>
        <w:pStyle w:val="Heading1"/>
      </w:pPr>
      <w:bookmarkStart w:id="23" w:name="_Toc237423119"/>
      <w:bookmarkStart w:id="24" w:name="_Toc237540341"/>
      <w:r>
        <w:t>Operational Risk Analysis</w:t>
      </w:r>
      <w:bookmarkEnd w:id="23"/>
      <w:bookmarkEnd w:id="24"/>
    </w:p>
    <w:p w14:paraId="2D99672A" w14:textId="77777777" w:rsidR="0065466B" w:rsidRPr="0065466B" w:rsidRDefault="0065466B" w:rsidP="0065466B">
      <w:r w:rsidRPr="0065466B">
        <w:rPr>
          <w:b/>
          <w:bCs/>
        </w:rPr>
        <w:t>High-Volume / High-Abandonment Counties</w:t>
      </w:r>
    </w:p>
    <w:p w14:paraId="71177C50" w14:textId="2BDCCE8F" w:rsidR="0065466B" w:rsidRPr="0065466B" w:rsidRDefault="0065466B" w:rsidP="0065466B">
      <w:r w:rsidRPr="0065466B">
        <w:t xml:space="preserve">The analysis identified counties experiencing both high call volume and </w:t>
      </w:r>
      <w:r w:rsidR="00371466">
        <w:t>high aba</w:t>
      </w:r>
      <w:r w:rsidRPr="0065466B">
        <w:t>ndonment rates, highlighting areas where high demand may coincide with caller loss.</w:t>
      </w:r>
    </w:p>
    <w:p w14:paraId="2D0902E6" w14:textId="77777777" w:rsidR="0065466B" w:rsidRPr="0065466B" w:rsidRDefault="0065466B" w:rsidP="0065466B">
      <w:r w:rsidRPr="0065466B">
        <w:rPr>
          <w:b/>
          <w:bCs/>
        </w:rPr>
        <w:t>High-Priority County Criteria</w:t>
      </w:r>
    </w:p>
    <w:p w14:paraId="4DC0F284" w14:textId="77777777" w:rsidR="0065466B" w:rsidRPr="0065466B" w:rsidRDefault="0065466B" w:rsidP="0065466B">
      <w:r w:rsidRPr="0065466B">
        <w:t>Counties were classified as high priority when they met all three conditions:</w:t>
      </w:r>
    </w:p>
    <w:p w14:paraId="7E249E4C" w14:textId="77777777" w:rsidR="0065466B" w:rsidRPr="00371466" w:rsidRDefault="0065466B" w:rsidP="0065466B">
      <w:pPr>
        <w:numPr>
          <w:ilvl w:val="0"/>
          <w:numId w:val="4"/>
        </w:numPr>
      </w:pPr>
      <w:r w:rsidRPr="00371466">
        <w:t xml:space="preserve">At least 250,000 calls </w:t>
      </w:r>
    </w:p>
    <w:p w14:paraId="5DD9BC79" w14:textId="77777777" w:rsidR="0065466B" w:rsidRPr="00371466" w:rsidRDefault="0065466B" w:rsidP="0065466B">
      <w:pPr>
        <w:numPr>
          <w:ilvl w:val="0"/>
          <w:numId w:val="4"/>
        </w:numPr>
      </w:pPr>
      <w:r w:rsidRPr="00371466">
        <w:t xml:space="preserve">Average wait time of at least 40 minutes </w:t>
      </w:r>
    </w:p>
    <w:p w14:paraId="05205955" w14:textId="77777777" w:rsidR="0065466B" w:rsidRPr="00371466" w:rsidRDefault="0065466B" w:rsidP="0065466B">
      <w:pPr>
        <w:numPr>
          <w:ilvl w:val="0"/>
          <w:numId w:val="4"/>
        </w:numPr>
      </w:pPr>
      <w:r w:rsidRPr="00371466">
        <w:t xml:space="preserve">Average abandonment rate of at least 30% </w:t>
      </w:r>
    </w:p>
    <w:p w14:paraId="450FD085" w14:textId="77777777" w:rsidR="0065466B" w:rsidRPr="0065466B" w:rsidRDefault="0065466B" w:rsidP="0065466B">
      <w:r w:rsidRPr="0065466B">
        <w:rPr>
          <w:b/>
          <w:bCs/>
        </w:rPr>
        <w:t>High-Priority Counties</w:t>
      </w:r>
    </w:p>
    <w:p w14:paraId="0ABF5277" w14:textId="77777777" w:rsidR="0065466B" w:rsidRPr="00371466" w:rsidRDefault="0065466B" w:rsidP="0065466B">
      <w:pPr>
        <w:numPr>
          <w:ilvl w:val="0"/>
          <w:numId w:val="5"/>
        </w:numPr>
      </w:pPr>
      <w:r w:rsidRPr="00371466">
        <w:t xml:space="preserve">Tulare </w:t>
      </w:r>
    </w:p>
    <w:p w14:paraId="68CB5208" w14:textId="77777777" w:rsidR="0065466B" w:rsidRPr="00371466" w:rsidRDefault="0065466B" w:rsidP="0065466B">
      <w:pPr>
        <w:numPr>
          <w:ilvl w:val="0"/>
          <w:numId w:val="5"/>
        </w:numPr>
      </w:pPr>
      <w:r w:rsidRPr="00371466">
        <w:t xml:space="preserve">Los Angeles </w:t>
      </w:r>
    </w:p>
    <w:p w14:paraId="5B16DC97" w14:textId="77777777" w:rsidR="0065466B" w:rsidRPr="00371466" w:rsidRDefault="0065466B" w:rsidP="0065466B">
      <w:pPr>
        <w:numPr>
          <w:ilvl w:val="0"/>
          <w:numId w:val="5"/>
        </w:numPr>
      </w:pPr>
      <w:r w:rsidRPr="00371466">
        <w:t xml:space="preserve">Kern </w:t>
      </w:r>
    </w:p>
    <w:p w14:paraId="171964F9" w14:textId="77777777" w:rsidR="0065466B" w:rsidRPr="00371466" w:rsidRDefault="0065466B" w:rsidP="0065466B">
      <w:pPr>
        <w:numPr>
          <w:ilvl w:val="0"/>
          <w:numId w:val="5"/>
        </w:numPr>
      </w:pPr>
      <w:r w:rsidRPr="00371466">
        <w:t xml:space="preserve">Sacramento </w:t>
      </w:r>
    </w:p>
    <w:p w14:paraId="5E312EA8" w14:textId="10362151" w:rsidR="00D95071" w:rsidRDefault="0065466B" w:rsidP="00D95071">
      <w:r w:rsidRPr="0065466B">
        <w:t>These counties met the combined performance thresholds and were identified as areas of elevated operational pressure.</w:t>
      </w:r>
    </w:p>
    <w:p w14:paraId="6DD1682E" w14:textId="0A8589A8" w:rsidR="00923D52" w:rsidRDefault="00D95071" w:rsidP="003037AE">
      <w:pPr>
        <w:pStyle w:val="Heading1"/>
      </w:pPr>
      <w:r>
        <w:br w:type="page"/>
      </w:r>
      <w:bookmarkStart w:id="25" w:name="_Toc237423120"/>
      <w:bookmarkStart w:id="26" w:name="_Toc237540342"/>
      <w:r w:rsidR="00923D52">
        <w:lastRenderedPageBreak/>
        <w:t>Wait Time &amp; Abandonment Analysis</w:t>
      </w:r>
      <w:bookmarkEnd w:id="25"/>
      <w:bookmarkEnd w:id="26"/>
    </w:p>
    <w:tbl>
      <w:tblPr>
        <w:tblStyle w:val="TableGrid"/>
        <w:tblW w:w="0" w:type="auto"/>
        <w:tblLook w:val="04A0" w:firstRow="1" w:lastRow="0" w:firstColumn="1" w:lastColumn="0" w:noHBand="0" w:noVBand="1"/>
      </w:tblPr>
      <w:tblGrid>
        <w:gridCol w:w="4675"/>
        <w:gridCol w:w="4675"/>
      </w:tblGrid>
      <w:tr w:rsidR="00D95071" w14:paraId="65E5995C" w14:textId="77777777" w:rsidTr="00D95071">
        <w:tc>
          <w:tcPr>
            <w:tcW w:w="4675" w:type="dxa"/>
          </w:tcPr>
          <w:p w14:paraId="2B44C752" w14:textId="19431B1E" w:rsidR="00D95071" w:rsidRDefault="00D95071" w:rsidP="00923D52">
            <w:r>
              <w:t>Wait Time</w:t>
            </w:r>
          </w:p>
        </w:tc>
        <w:tc>
          <w:tcPr>
            <w:tcW w:w="4675" w:type="dxa"/>
          </w:tcPr>
          <w:p w14:paraId="089F64AB" w14:textId="458B7969" w:rsidR="00D95071" w:rsidRDefault="00D95071" w:rsidP="00923D52">
            <w:r>
              <w:t>Average Abandonment</w:t>
            </w:r>
          </w:p>
        </w:tc>
      </w:tr>
      <w:tr w:rsidR="00D95071" w14:paraId="1B108311" w14:textId="77777777" w:rsidTr="00D95071">
        <w:tc>
          <w:tcPr>
            <w:tcW w:w="4675" w:type="dxa"/>
          </w:tcPr>
          <w:p w14:paraId="343942D4" w14:textId="193C1D86" w:rsidR="00D95071" w:rsidRDefault="00D95071" w:rsidP="00923D52">
            <w:r>
              <w:t>Under 15 minutes</w:t>
            </w:r>
          </w:p>
        </w:tc>
        <w:tc>
          <w:tcPr>
            <w:tcW w:w="4675" w:type="dxa"/>
          </w:tcPr>
          <w:p w14:paraId="13C581C8" w14:textId="20DA2167" w:rsidR="00D95071" w:rsidRDefault="00E32F36" w:rsidP="00923D52">
            <w:r>
              <w:t>6.25%</w:t>
            </w:r>
          </w:p>
        </w:tc>
      </w:tr>
      <w:tr w:rsidR="00D95071" w14:paraId="5C8318D7" w14:textId="77777777" w:rsidTr="00D95071">
        <w:tc>
          <w:tcPr>
            <w:tcW w:w="4675" w:type="dxa"/>
          </w:tcPr>
          <w:p w14:paraId="6380D97F" w14:textId="49D94B53" w:rsidR="00D95071" w:rsidRDefault="00D95071" w:rsidP="00923D52">
            <w:r>
              <w:t>15-29 minutes</w:t>
            </w:r>
          </w:p>
        </w:tc>
        <w:tc>
          <w:tcPr>
            <w:tcW w:w="4675" w:type="dxa"/>
          </w:tcPr>
          <w:p w14:paraId="6124D16C" w14:textId="125B2CA9" w:rsidR="00D95071" w:rsidRDefault="00E32F36" w:rsidP="00923D52">
            <w:r>
              <w:t>31.03%</w:t>
            </w:r>
          </w:p>
        </w:tc>
      </w:tr>
      <w:tr w:rsidR="00D95071" w14:paraId="24F5400F" w14:textId="77777777" w:rsidTr="00D95071">
        <w:tc>
          <w:tcPr>
            <w:tcW w:w="4675" w:type="dxa"/>
          </w:tcPr>
          <w:p w14:paraId="2C5CCC92" w14:textId="67B06D27" w:rsidR="00D95071" w:rsidRDefault="00E32F36" w:rsidP="00923D52">
            <w:r>
              <w:t>30-59 minutes</w:t>
            </w:r>
          </w:p>
        </w:tc>
        <w:tc>
          <w:tcPr>
            <w:tcW w:w="4675" w:type="dxa"/>
          </w:tcPr>
          <w:p w14:paraId="7F20B60E" w14:textId="042FA2AF" w:rsidR="00D95071" w:rsidRDefault="00E32F36" w:rsidP="00923D52">
            <w:r>
              <w:t>32.49%</w:t>
            </w:r>
          </w:p>
        </w:tc>
      </w:tr>
      <w:tr w:rsidR="00D95071" w14:paraId="2E07C7EC" w14:textId="77777777" w:rsidTr="00D95071">
        <w:tc>
          <w:tcPr>
            <w:tcW w:w="4675" w:type="dxa"/>
          </w:tcPr>
          <w:p w14:paraId="6FA7346C" w14:textId="5D387CF4" w:rsidR="00D95071" w:rsidRDefault="00E32F36" w:rsidP="00923D52">
            <w:r>
              <w:t>60+ minutes</w:t>
            </w:r>
          </w:p>
        </w:tc>
        <w:tc>
          <w:tcPr>
            <w:tcW w:w="4675" w:type="dxa"/>
          </w:tcPr>
          <w:p w14:paraId="7C92FD2E" w14:textId="77B51341" w:rsidR="00D95071" w:rsidRDefault="00E32F36" w:rsidP="00923D52">
            <w:r>
              <w:t>34.69%</w:t>
            </w:r>
          </w:p>
        </w:tc>
      </w:tr>
    </w:tbl>
    <w:p w14:paraId="73A5A16F" w14:textId="77777777" w:rsidR="00057866" w:rsidRDefault="00057866" w:rsidP="00057866"/>
    <w:p w14:paraId="04A82326" w14:textId="77777777" w:rsidR="00FF7102" w:rsidRDefault="00FF7102" w:rsidP="00FF7102">
      <w:r w:rsidRPr="00FF7102">
        <w:t>Abandonment increased substantially as wait times increased, with observations under 15 minutes having a 6.25% average abandonment rate compared with 34.69% among observations with wait times of 60 minutes or more.</w:t>
      </w:r>
    </w:p>
    <w:p w14:paraId="4F172E76" w14:textId="408892EE" w:rsidR="008C1DDA" w:rsidRDefault="00E95C1B" w:rsidP="008C1DDA">
      <w:pPr>
        <w:pStyle w:val="Heading1"/>
      </w:pPr>
      <w:bookmarkStart w:id="27" w:name="_Toc237423121"/>
      <w:bookmarkStart w:id="28" w:name="_Toc237540343"/>
      <w:r>
        <w:t>Power BI Dashboard</w:t>
      </w:r>
      <w:bookmarkEnd w:id="27"/>
      <w:bookmarkEnd w:id="28"/>
    </w:p>
    <w:p w14:paraId="35AAD91B" w14:textId="25D2E256" w:rsidR="00C3019A" w:rsidRPr="00C3019A" w:rsidRDefault="00625E05" w:rsidP="00ED44B0">
      <w:r>
        <w:t xml:space="preserve">Power BI was used to communicate </w:t>
      </w:r>
      <w:r w:rsidR="00CF4879" w:rsidRPr="00CF4879">
        <w:t>the analysis through KPI cards and interactive visualizations showing total call volume, average wait time, abandonment rate, monthly call trends, and county-level performance. The dashboard enables users to quickly identify changes over time and counties experiencing elevated operational pressure.</w:t>
      </w:r>
    </w:p>
    <w:p w14:paraId="0EB3DA18" w14:textId="2D291842" w:rsidR="00FF7102" w:rsidRDefault="00E36226" w:rsidP="00E36226">
      <w:pPr>
        <w:pStyle w:val="Heading1"/>
      </w:pPr>
      <w:bookmarkStart w:id="29" w:name="_Toc237423123"/>
      <w:bookmarkStart w:id="30" w:name="_Toc237540344"/>
      <w:r>
        <w:t>Ke</w:t>
      </w:r>
      <w:r w:rsidR="00246C36">
        <w:t>y Findings</w:t>
      </w:r>
      <w:bookmarkEnd w:id="29"/>
      <w:bookmarkEnd w:id="30"/>
    </w:p>
    <w:p w14:paraId="0478FB9F" w14:textId="6ABEE57D" w:rsidR="00246C36" w:rsidRDefault="00246C36" w:rsidP="00246C36">
      <w:pPr>
        <w:pStyle w:val="Heading2"/>
      </w:pPr>
      <w:bookmarkStart w:id="31" w:name="_Toc237423124"/>
      <w:bookmarkStart w:id="32" w:name="_Toc237540345"/>
      <w:r>
        <w:t>Overall Performance</w:t>
      </w:r>
      <w:bookmarkEnd w:id="31"/>
      <w:bookmarkEnd w:id="32"/>
    </w:p>
    <w:p w14:paraId="4BE140F5" w14:textId="040D0107" w:rsidR="00082C1B" w:rsidRPr="00082C1B" w:rsidRDefault="00082C1B" w:rsidP="00082C1B">
      <w:pPr>
        <w:pStyle w:val="ListParagraph"/>
        <w:numPr>
          <w:ilvl w:val="0"/>
          <w:numId w:val="6"/>
        </w:numPr>
      </w:pPr>
      <w:r w:rsidRPr="00082C1B">
        <w:t xml:space="preserve">9.56M calls across January–June 2026 </w:t>
      </w:r>
    </w:p>
    <w:p w14:paraId="1B85CC46" w14:textId="5A6DE511" w:rsidR="00082C1B" w:rsidRPr="00082C1B" w:rsidRDefault="00082C1B" w:rsidP="00082C1B">
      <w:pPr>
        <w:pStyle w:val="ListParagraph"/>
        <w:numPr>
          <w:ilvl w:val="0"/>
          <w:numId w:val="6"/>
        </w:numPr>
      </w:pPr>
      <w:r w:rsidRPr="00082C1B">
        <w:t xml:space="preserve">32.87-minute average wait </w:t>
      </w:r>
    </w:p>
    <w:p w14:paraId="4D9E4CFE" w14:textId="7428E928" w:rsidR="00246C36" w:rsidRPr="00246C36" w:rsidRDefault="00082C1B" w:rsidP="00082C1B">
      <w:pPr>
        <w:pStyle w:val="ListParagraph"/>
        <w:numPr>
          <w:ilvl w:val="0"/>
          <w:numId w:val="6"/>
        </w:numPr>
      </w:pPr>
      <w:r w:rsidRPr="00082C1B">
        <w:t>24.11% average abandonment</w:t>
      </w:r>
    </w:p>
    <w:p w14:paraId="41862111" w14:textId="4B24CCCD" w:rsidR="00246C36" w:rsidRDefault="00246C36" w:rsidP="00246C36">
      <w:pPr>
        <w:pStyle w:val="Heading2"/>
      </w:pPr>
      <w:bookmarkStart w:id="33" w:name="_Toc237423125"/>
      <w:bookmarkStart w:id="34" w:name="_Toc237540346"/>
      <w:r>
        <w:t>Monthly Performance</w:t>
      </w:r>
      <w:bookmarkEnd w:id="33"/>
      <w:bookmarkEnd w:id="34"/>
    </w:p>
    <w:p w14:paraId="4CC5C417" w14:textId="4FE3D86A" w:rsidR="003252D9" w:rsidRPr="003252D9" w:rsidRDefault="003252D9" w:rsidP="003252D9">
      <w:pPr>
        <w:pStyle w:val="ListParagraph"/>
        <w:numPr>
          <w:ilvl w:val="0"/>
          <w:numId w:val="7"/>
        </w:numPr>
      </w:pPr>
      <w:r w:rsidRPr="003252D9">
        <w:t xml:space="preserve">January had the highest call volume. </w:t>
      </w:r>
    </w:p>
    <w:p w14:paraId="5A009446" w14:textId="245EC810" w:rsidR="003252D9" w:rsidRPr="003252D9" w:rsidRDefault="003252D9" w:rsidP="003252D9">
      <w:pPr>
        <w:pStyle w:val="ListParagraph"/>
        <w:numPr>
          <w:ilvl w:val="0"/>
          <w:numId w:val="7"/>
        </w:numPr>
      </w:pPr>
      <w:r w:rsidRPr="003252D9">
        <w:t xml:space="preserve">Average wait declined from 41.56 minutes in January to 29.17 minutes in June. </w:t>
      </w:r>
    </w:p>
    <w:p w14:paraId="1E086833" w14:textId="380D31F0" w:rsidR="003252D9" w:rsidRPr="003252D9" w:rsidRDefault="003252D9" w:rsidP="003252D9">
      <w:pPr>
        <w:pStyle w:val="ListParagraph"/>
        <w:numPr>
          <w:ilvl w:val="0"/>
          <w:numId w:val="7"/>
        </w:numPr>
      </w:pPr>
      <w:r w:rsidRPr="003252D9">
        <w:t>Average abandonment declined from 27.76% to 22.27%.</w:t>
      </w:r>
    </w:p>
    <w:p w14:paraId="512FD830" w14:textId="0D553AA3" w:rsidR="00246C36" w:rsidRDefault="00246C36" w:rsidP="00246C36">
      <w:pPr>
        <w:pStyle w:val="Heading2"/>
      </w:pPr>
      <w:bookmarkStart w:id="35" w:name="_Toc237423126"/>
      <w:bookmarkStart w:id="36" w:name="_Toc237540347"/>
      <w:r>
        <w:t>County Performance</w:t>
      </w:r>
      <w:bookmarkEnd w:id="35"/>
      <w:bookmarkEnd w:id="36"/>
    </w:p>
    <w:p w14:paraId="737642E3" w14:textId="2D32A775" w:rsidR="0082672E" w:rsidRPr="0082672E" w:rsidRDefault="0082672E" w:rsidP="0082672E">
      <w:pPr>
        <w:pStyle w:val="ListParagraph"/>
        <w:numPr>
          <w:ilvl w:val="0"/>
          <w:numId w:val="8"/>
        </w:numPr>
      </w:pPr>
      <w:r w:rsidRPr="0082672E">
        <w:t xml:space="preserve">Los Angeles had the highest total call volume. </w:t>
      </w:r>
    </w:p>
    <w:p w14:paraId="1AF0FEAB" w14:textId="7BA6C4CE" w:rsidR="0082672E" w:rsidRPr="0082672E" w:rsidRDefault="0082672E" w:rsidP="0082672E">
      <w:pPr>
        <w:pStyle w:val="ListParagraph"/>
        <w:numPr>
          <w:ilvl w:val="0"/>
          <w:numId w:val="8"/>
        </w:numPr>
      </w:pPr>
      <w:r w:rsidRPr="0082672E">
        <w:t xml:space="preserve">Tulare had the highest average wait time and abandonment rate. </w:t>
      </w:r>
    </w:p>
    <w:p w14:paraId="72FCF1E6" w14:textId="477DB3A8" w:rsidR="003252D9" w:rsidRPr="003252D9" w:rsidRDefault="0082672E" w:rsidP="0082672E">
      <w:pPr>
        <w:pStyle w:val="ListParagraph"/>
        <w:numPr>
          <w:ilvl w:val="0"/>
          <w:numId w:val="8"/>
        </w:numPr>
      </w:pPr>
      <w:r w:rsidRPr="0082672E">
        <w:t>Several counties experienced both high demand and poor service outcomes.</w:t>
      </w:r>
    </w:p>
    <w:p w14:paraId="23E424B1" w14:textId="38118610" w:rsidR="00246C36" w:rsidRDefault="00246C36" w:rsidP="00246C36">
      <w:pPr>
        <w:pStyle w:val="Heading2"/>
      </w:pPr>
      <w:bookmarkStart w:id="37" w:name="_Toc237423127"/>
      <w:bookmarkStart w:id="38" w:name="_Toc237540348"/>
      <w:r>
        <w:t>Operational Risk</w:t>
      </w:r>
      <w:bookmarkEnd w:id="37"/>
      <w:bookmarkEnd w:id="38"/>
    </w:p>
    <w:p w14:paraId="100E0C94" w14:textId="22918CBD" w:rsidR="009642B0" w:rsidRPr="009642B0" w:rsidRDefault="009642B0" w:rsidP="009642B0">
      <w:pPr>
        <w:pStyle w:val="ListParagraph"/>
        <w:numPr>
          <w:ilvl w:val="0"/>
          <w:numId w:val="9"/>
        </w:numPr>
        <w:jc w:val="both"/>
      </w:pPr>
      <w:r>
        <w:t>Tulare, Los Angeles, Kern, and Sacramento met the high</w:t>
      </w:r>
      <w:r w:rsidR="009F5ACB">
        <w:t xml:space="preserve">-priority criteria. </w:t>
      </w:r>
    </w:p>
    <w:p w14:paraId="21A5FDC2" w14:textId="669D38F2" w:rsidR="00246C36" w:rsidRDefault="00246C36" w:rsidP="00246C36">
      <w:pPr>
        <w:pStyle w:val="Heading2"/>
      </w:pPr>
      <w:bookmarkStart w:id="39" w:name="_Toc237423128"/>
      <w:bookmarkStart w:id="40" w:name="_Toc237540349"/>
      <w:r>
        <w:lastRenderedPageBreak/>
        <w:t>Wait Time</w:t>
      </w:r>
      <w:bookmarkEnd w:id="39"/>
      <w:bookmarkEnd w:id="40"/>
    </w:p>
    <w:p w14:paraId="21B30E83" w14:textId="5C4C7BDC" w:rsidR="009F5ACB" w:rsidRDefault="009F5ACB" w:rsidP="009F5ACB">
      <w:pPr>
        <w:pStyle w:val="ListParagraph"/>
        <w:numPr>
          <w:ilvl w:val="0"/>
          <w:numId w:val="9"/>
        </w:numPr>
      </w:pPr>
      <w:r>
        <w:t xml:space="preserve">Abandonment increased substantially as wait-time levels increased. </w:t>
      </w:r>
    </w:p>
    <w:p w14:paraId="65B9B7B8" w14:textId="2547274B" w:rsidR="003649A1" w:rsidRDefault="003649A1" w:rsidP="003649A1">
      <w:pPr>
        <w:pStyle w:val="Heading1"/>
      </w:pPr>
      <w:bookmarkStart w:id="41" w:name="_Toc237423129"/>
      <w:bookmarkStart w:id="42" w:name="_Toc237540350"/>
      <w:r>
        <w:t>Business Insights</w:t>
      </w:r>
      <w:bookmarkEnd w:id="41"/>
      <w:bookmarkEnd w:id="42"/>
    </w:p>
    <w:p w14:paraId="2AFECC19" w14:textId="33F9E654" w:rsidR="003649A1" w:rsidRDefault="00132F1C" w:rsidP="003649A1">
      <w:r>
        <w:t xml:space="preserve">Service performance improved gradually over time. </w:t>
      </w:r>
      <w:r w:rsidR="00E72E22">
        <w:t>Average wait time declined from 41.</w:t>
      </w:r>
      <w:r w:rsidR="00E7714B">
        <w:t>5</w:t>
      </w:r>
      <w:r w:rsidR="00E72E22">
        <w:t xml:space="preserve">6 minutes in January to </w:t>
      </w:r>
      <w:r w:rsidR="00B54145">
        <w:t>29.17 minutes in June, while the average abandonment rate declined from 27.</w:t>
      </w:r>
      <w:r w:rsidR="00E7714B">
        <w:t>76</w:t>
      </w:r>
      <w:r w:rsidR="00B54145">
        <w:t xml:space="preserve">% to 22.27%. </w:t>
      </w:r>
    </w:p>
    <w:p w14:paraId="0A62B712" w14:textId="29FCED31" w:rsidR="007F5257" w:rsidRDefault="007F5257" w:rsidP="003649A1">
      <w:r>
        <w:t>Performance varied across the counties. Los Angeles handled the highest call volume</w:t>
      </w:r>
      <w:r w:rsidR="00065A3A">
        <w:t xml:space="preserve"> a</w:t>
      </w:r>
      <w:r w:rsidR="00065A3A" w:rsidRPr="00065A3A">
        <w:t xml:space="preserve">t approximately 1.15 million calls, while Tulare experienced </w:t>
      </w:r>
      <w:r w:rsidR="00065A3A">
        <w:t xml:space="preserve">a </w:t>
      </w:r>
      <w:r w:rsidR="00065A3A" w:rsidRPr="00065A3A">
        <w:t>severe combination of demand and service performance, with 266,283 calls, an average wait time of 118.41 minutes, and a 47.17% abandonment rate.</w:t>
      </w:r>
    </w:p>
    <w:p w14:paraId="29E86BFA" w14:textId="449CDDD3" w:rsidR="002D6550" w:rsidRDefault="00677063" w:rsidP="003649A1">
      <w:r>
        <w:t xml:space="preserve">Average wait time and abandonment rate </w:t>
      </w:r>
      <w:r w:rsidR="00C15D79">
        <w:t>have a positive relationship</w:t>
      </w:r>
      <w:r w:rsidR="00A51306">
        <w:t xml:space="preserve"> with a</w:t>
      </w:r>
      <w:r w:rsidR="00E734D7">
        <w:t xml:space="preserve"> correlation coefficient of 0.603</w:t>
      </w:r>
      <w:r w:rsidR="002D6550" w:rsidRPr="002D6550">
        <w:rPr>
          <w:b/>
          <w:bCs/>
        </w:rPr>
        <w:t>.</w:t>
      </w:r>
      <w:r w:rsidR="00F92DC7">
        <w:rPr>
          <w:b/>
          <w:bCs/>
        </w:rPr>
        <w:t xml:space="preserve"> </w:t>
      </w:r>
      <w:r w:rsidR="002D6550" w:rsidRPr="002D6550">
        <w:t xml:space="preserve"> </w:t>
      </w:r>
      <w:r w:rsidR="00F92DC7">
        <w:t>Further regression</w:t>
      </w:r>
      <w:r w:rsidR="00013672">
        <w:t xml:space="preserve"> analysis</w:t>
      </w:r>
      <w:r w:rsidR="00F92DC7">
        <w:t xml:space="preserve"> </w:t>
      </w:r>
      <w:r w:rsidR="00EA6B0D">
        <w:t xml:space="preserve">showed that wait time </w:t>
      </w:r>
      <w:r w:rsidR="00DF4BCE">
        <w:t>remained significantly</w:t>
      </w:r>
      <w:r w:rsidR="00013672">
        <w:t xml:space="preserve"> associated with abandonment after accounting</w:t>
      </w:r>
      <w:r w:rsidR="00FB622F">
        <w:t xml:space="preserve"> for call volume, county, and month, resulting</w:t>
      </w:r>
      <w:r w:rsidR="00135E34">
        <w:t xml:space="preserve"> </w:t>
      </w:r>
      <w:r w:rsidR="00FB622F">
        <w:t>in a p-value of</w:t>
      </w:r>
      <w:r w:rsidR="00135E34">
        <w:t xml:space="preserve"> 0.017.  </w:t>
      </w:r>
      <w:r w:rsidR="002D6550" w:rsidRPr="002D6550">
        <w:t>County-month observations with average wait times of 60 minutes or more had a 34.69% average abandonment rate, compared with 6.25% among observations with wait times under 15 minutes. This suggests that excessive wait times may be an important factor to consider when evaluating caller retention.</w:t>
      </w:r>
    </w:p>
    <w:p w14:paraId="7CF2640D" w14:textId="768B4BE3" w:rsidR="00314C16" w:rsidRDefault="00314C16" w:rsidP="003649A1">
      <w:r w:rsidRPr="00314C16">
        <w:t xml:space="preserve">Several counties showed </w:t>
      </w:r>
      <w:r w:rsidR="00FF13F0">
        <w:t>high</w:t>
      </w:r>
      <w:r w:rsidRPr="00314C16">
        <w:t xml:space="preserve"> operational pressure. Tulare, Los Angeles, Kern, and Sacramento met the project's combined thresholds for call volume, average wait time, and abandonment rate, identifying them as priority areas for further operational review.</w:t>
      </w:r>
    </w:p>
    <w:p w14:paraId="54BAE701" w14:textId="06D28F41" w:rsidR="00FF13F0" w:rsidRDefault="00314C3A" w:rsidP="00314C3A">
      <w:pPr>
        <w:pStyle w:val="Heading1"/>
      </w:pPr>
      <w:bookmarkStart w:id="43" w:name="_Toc237423130"/>
      <w:bookmarkStart w:id="44" w:name="_Toc237540351"/>
      <w:r>
        <w:t>Recommendations</w:t>
      </w:r>
      <w:bookmarkEnd w:id="43"/>
      <w:bookmarkEnd w:id="44"/>
    </w:p>
    <w:p w14:paraId="5F778A09" w14:textId="5624AD5A" w:rsidR="00314C3A" w:rsidRPr="00314C3A" w:rsidRDefault="00314C3A" w:rsidP="00314C3A">
      <w:r w:rsidRPr="00314C3A">
        <w:t>Optimize staffing during periods of higher demand. January experienced the highest call volume, average wait time, and abandonment rate during the analysis period. Call centers could use historical demand patterns to anticipate higher-volume periods and adjust staffing levels, accordingly, helping increase available capacity and potentially reduce wait times and caller abandonment.</w:t>
      </w:r>
    </w:p>
    <w:p w14:paraId="07F754E3" w14:textId="77777777" w:rsidR="00314C3A" w:rsidRPr="00314C3A" w:rsidRDefault="00314C3A" w:rsidP="00314C3A">
      <w:r w:rsidRPr="00314C3A">
        <w:t>Prioritize counties experiencing elevated operational pressure</w:t>
      </w:r>
      <w:r w:rsidRPr="00314C3A">
        <w:rPr>
          <w:b/>
          <w:bCs/>
        </w:rPr>
        <w:t>.</w:t>
      </w:r>
      <w:r w:rsidRPr="00314C3A">
        <w:t xml:space="preserve"> Focus operational review and resource allocation on Tulare, Los Angeles, Kern, and Sacramento, which met the project's combined thresholds for high call volume, wait time, and abandonment.</w:t>
      </w:r>
    </w:p>
    <w:p w14:paraId="3680453C" w14:textId="77777777" w:rsidR="00314C3A" w:rsidRPr="00314C3A" w:rsidRDefault="00314C3A" w:rsidP="00314C3A">
      <w:r w:rsidRPr="00314C3A">
        <w:t xml:space="preserve">Monitor wait time and abandonment together. Because abandonment rates were substantially higher among observations with longer wait times, these metrics should be </w:t>
      </w:r>
      <w:r w:rsidRPr="00314C3A">
        <w:lastRenderedPageBreak/>
        <w:t>monitored together when evaluating call-center performance and identifying areas requiring operational attention.</w:t>
      </w:r>
    </w:p>
    <w:p w14:paraId="49667B0F" w14:textId="77777777" w:rsidR="00314C3A" w:rsidRPr="00314C3A" w:rsidRDefault="00314C3A" w:rsidP="00314C3A"/>
    <w:sectPr w:rsidR="00314C3A" w:rsidRPr="00314C3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9ABE" w14:textId="77777777" w:rsidR="0018510E" w:rsidRDefault="0018510E" w:rsidP="003A3AF8">
      <w:pPr>
        <w:spacing w:after="0" w:line="240" w:lineRule="auto"/>
      </w:pPr>
      <w:r>
        <w:separator/>
      </w:r>
    </w:p>
  </w:endnote>
  <w:endnote w:type="continuationSeparator" w:id="0">
    <w:p w14:paraId="71C5CD65" w14:textId="77777777" w:rsidR="0018510E" w:rsidRDefault="0018510E" w:rsidP="003A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8C77" w14:textId="77777777" w:rsidR="0018510E" w:rsidRDefault="0018510E" w:rsidP="003A3AF8">
      <w:pPr>
        <w:spacing w:after="0" w:line="240" w:lineRule="auto"/>
      </w:pPr>
      <w:r>
        <w:separator/>
      </w:r>
    </w:p>
  </w:footnote>
  <w:footnote w:type="continuationSeparator" w:id="0">
    <w:p w14:paraId="004C6CEA" w14:textId="77777777" w:rsidR="0018510E" w:rsidRDefault="0018510E" w:rsidP="003A3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679073"/>
      <w:docPartObj>
        <w:docPartGallery w:val="Page Numbers (Top of Page)"/>
        <w:docPartUnique/>
      </w:docPartObj>
    </w:sdtPr>
    <w:sdtEndPr>
      <w:rPr>
        <w:noProof/>
      </w:rPr>
    </w:sdtEndPr>
    <w:sdtContent>
      <w:p w14:paraId="248709B2" w14:textId="420403A5" w:rsidR="003A3AF8" w:rsidRDefault="003A3AF8" w:rsidP="003A3AF8">
        <w:pPr>
          <w:pStyle w:val="Header"/>
          <w:jc w:val="right"/>
        </w:pPr>
        <w:r>
          <w:t xml:space="preserve">Mustapha </w:t>
        </w:r>
        <w:r>
          <w:fldChar w:fldCharType="begin"/>
        </w:r>
        <w:r>
          <w:instrText xml:space="preserve"> PAGE   \* MERGEFORMAT </w:instrText>
        </w:r>
        <w:r>
          <w:fldChar w:fldCharType="separate"/>
        </w:r>
        <w:r>
          <w:rPr>
            <w:noProof/>
          </w:rPr>
          <w:t>2</w:t>
        </w:r>
        <w:r>
          <w:rPr>
            <w:noProof/>
          </w:rPr>
          <w:fldChar w:fldCharType="end"/>
        </w:r>
      </w:p>
    </w:sdtContent>
  </w:sdt>
  <w:p w14:paraId="32E06F48" w14:textId="77777777" w:rsidR="003A3AF8" w:rsidRDefault="003A3A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7AA"/>
    <w:multiLevelType w:val="hybridMultilevel"/>
    <w:tmpl w:val="2ACC5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00F79"/>
    <w:multiLevelType w:val="multilevel"/>
    <w:tmpl w:val="B12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F1C80"/>
    <w:multiLevelType w:val="multilevel"/>
    <w:tmpl w:val="091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43D4C"/>
    <w:multiLevelType w:val="hybridMultilevel"/>
    <w:tmpl w:val="83B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57AC1"/>
    <w:multiLevelType w:val="hybridMultilevel"/>
    <w:tmpl w:val="2680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1374"/>
    <w:multiLevelType w:val="multilevel"/>
    <w:tmpl w:val="EC4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605DD"/>
    <w:multiLevelType w:val="multilevel"/>
    <w:tmpl w:val="33F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B1D54"/>
    <w:multiLevelType w:val="multilevel"/>
    <w:tmpl w:val="93E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979CD"/>
    <w:multiLevelType w:val="hybridMultilevel"/>
    <w:tmpl w:val="FDD4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B34788"/>
    <w:multiLevelType w:val="hybridMultilevel"/>
    <w:tmpl w:val="D46C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A4AED"/>
    <w:multiLevelType w:val="hybridMultilevel"/>
    <w:tmpl w:val="6860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14541A"/>
    <w:multiLevelType w:val="hybridMultilevel"/>
    <w:tmpl w:val="6DDC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83746">
    <w:abstractNumId w:val="0"/>
  </w:num>
  <w:num w:numId="2" w16cid:durableId="521164117">
    <w:abstractNumId w:val="8"/>
  </w:num>
  <w:num w:numId="3" w16cid:durableId="169374747">
    <w:abstractNumId w:val="9"/>
  </w:num>
  <w:num w:numId="4" w16cid:durableId="1731271623">
    <w:abstractNumId w:val="1"/>
  </w:num>
  <w:num w:numId="5" w16cid:durableId="113212853">
    <w:abstractNumId w:val="6"/>
  </w:num>
  <w:num w:numId="6" w16cid:durableId="968779525">
    <w:abstractNumId w:val="11"/>
  </w:num>
  <w:num w:numId="7" w16cid:durableId="1573470168">
    <w:abstractNumId w:val="10"/>
  </w:num>
  <w:num w:numId="8" w16cid:durableId="1711301860">
    <w:abstractNumId w:val="4"/>
  </w:num>
  <w:num w:numId="9" w16cid:durableId="1315990549">
    <w:abstractNumId w:val="3"/>
  </w:num>
  <w:num w:numId="10" w16cid:durableId="340933393">
    <w:abstractNumId w:val="5"/>
  </w:num>
  <w:num w:numId="11" w16cid:durableId="1597904241">
    <w:abstractNumId w:val="7"/>
  </w:num>
  <w:num w:numId="12" w16cid:durableId="1850288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66"/>
    <w:rsid w:val="00013672"/>
    <w:rsid w:val="00043175"/>
    <w:rsid w:val="00043BCB"/>
    <w:rsid w:val="00057866"/>
    <w:rsid w:val="00065A3A"/>
    <w:rsid w:val="00080F36"/>
    <w:rsid w:val="00082C1B"/>
    <w:rsid w:val="000953DD"/>
    <w:rsid w:val="000A5623"/>
    <w:rsid w:val="000C3607"/>
    <w:rsid w:val="000E06F5"/>
    <w:rsid w:val="000F392A"/>
    <w:rsid w:val="00114DFF"/>
    <w:rsid w:val="00132F1C"/>
    <w:rsid w:val="00135E34"/>
    <w:rsid w:val="00153B30"/>
    <w:rsid w:val="0018510E"/>
    <w:rsid w:val="0018777F"/>
    <w:rsid w:val="001B77E1"/>
    <w:rsid w:val="00211DC2"/>
    <w:rsid w:val="00246C36"/>
    <w:rsid w:val="0026061E"/>
    <w:rsid w:val="00284DDD"/>
    <w:rsid w:val="002A1D7B"/>
    <w:rsid w:val="002C432F"/>
    <w:rsid w:val="002D5E96"/>
    <w:rsid w:val="002D6550"/>
    <w:rsid w:val="002E7467"/>
    <w:rsid w:val="003037AE"/>
    <w:rsid w:val="00314393"/>
    <w:rsid w:val="00314C16"/>
    <w:rsid w:val="00314C3A"/>
    <w:rsid w:val="003159B3"/>
    <w:rsid w:val="003252D9"/>
    <w:rsid w:val="00331A4E"/>
    <w:rsid w:val="003433B8"/>
    <w:rsid w:val="003649A1"/>
    <w:rsid w:val="00371466"/>
    <w:rsid w:val="003A3AF8"/>
    <w:rsid w:val="003B13CA"/>
    <w:rsid w:val="003C3809"/>
    <w:rsid w:val="003D606A"/>
    <w:rsid w:val="003E1E3C"/>
    <w:rsid w:val="00422053"/>
    <w:rsid w:val="00445E4B"/>
    <w:rsid w:val="00462D01"/>
    <w:rsid w:val="004A11C5"/>
    <w:rsid w:val="004B653B"/>
    <w:rsid w:val="004E3637"/>
    <w:rsid w:val="004F1D9E"/>
    <w:rsid w:val="00527CE1"/>
    <w:rsid w:val="00550802"/>
    <w:rsid w:val="00564DA1"/>
    <w:rsid w:val="00590376"/>
    <w:rsid w:val="005C2A5E"/>
    <w:rsid w:val="005D3E17"/>
    <w:rsid w:val="005D626D"/>
    <w:rsid w:val="006047F3"/>
    <w:rsid w:val="00625E05"/>
    <w:rsid w:val="0065466B"/>
    <w:rsid w:val="00677063"/>
    <w:rsid w:val="00691D63"/>
    <w:rsid w:val="006A3A3B"/>
    <w:rsid w:val="006C6941"/>
    <w:rsid w:val="006C7A23"/>
    <w:rsid w:val="006D4280"/>
    <w:rsid w:val="006D4DCE"/>
    <w:rsid w:val="006F0CBB"/>
    <w:rsid w:val="006F731A"/>
    <w:rsid w:val="007120B2"/>
    <w:rsid w:val="00722E4D"/>
    <w:rsid w:val="00727959"/>
    <w:rsid w:val="00784D05"/>
    <w:rsid w:val="0079157C"/>
    <w:rsid w:val="00794BE1"/>
    <w:rsid w:val="007F5257"/>
    <w:rsid w:val="007F6533"/>
    <w:rsid w:val="00812910"/>
    <w:rsid w:val="0082672E"/>
    <w:rsid w:val="0083709D"/>
    <w:rsid w:val="008554CE"/>
    <w:rsid w:val="00881AF9"/>
    <w:rsid w:val="008A2928"/>
    <w:rsid w:val="008C1DDA"/>
    <w:rsid w:val="008D6F27"/>
    <w:rsid w:val="008F3A67"/>
    <w:rsid w:val="00912223"/>
    <w:rsid w:val="00923D52"/>
    <w:rsid w:val="0093523B"/>
    <w:rsid w:val="009642B0"/>
    <w:rsid w:val="00967F85"/>
    <w:rsid w:val="00976C79"/>
    <w:rsid w:val="00996F9E"/>
    <w:rsid w:val="009B11FC"/>
    <w:rsid w:val="009F5ACB"/>
    <w:rsid w:val="00A167BA"/>
    <w:rsid w:val="00A41E97"/>
    <w:rsid w:val="00A51306"/>
    <w:rsid w:val="00A565D1"/>
    <w:rsid w:val="00A56B59"/>
    <w:rsid w:val="00A66396"/>
    <w:rsid w:val="00A97298"/>
    <w:rsid w:val="00AA04FB"/>
    <w:rsid w:val="00AB527F"/>
    <w:rsid w:val="00AC5300"/>
    <w:rsid w:val="00AF291D"/>
    <w:rsid w:val="00B21ADE"/>
    <w:rsid w:val="00B54145"/>
    <w:rsid w:val="00B62AB1"/>
    <w:rsid w:val="00B8094C"/>
    <w:rsid w:val="00B83EE9"/>
    <w:rsid w:val="00B9337D"/>
    <w:rsid w:val="00B94616"/>
    <w:rsid w:val="00BB26E5"/>
    <w:rsid w:val="00BF21E8"/>
    <w:rsid w:val="00C15D79"/>
    <w:rsid w:val="00C26E00"/>
    <w:rsid w:val="00C3019A"/>
    <w:rsid w:val="00C5680D"/>
    <w:rsid w:val="00CA3372"/>
    <w:rsid w:val="00CB17A1"/>
    <w:rsid w:val="00CB2BC3"/>
    <w:rsid w:val="00CD0966"/>
    <w:rsid w:val="00CE4FF9"/>
    <w:rsid w:val="00CF386D"/>
    <w:rsid w:val="00CF4879"/>
    <w:rsid w:val="00D14508"/>
    <w:rsid w:val="00D310EA"/>
    <w:rsid w:val="00D8580B"/>
    <w:rsid w:val="00D94336"/>
    <w:rsid w:val="00D95071"/>
    <w:rsid w:val="00DB7B5E"/>
    <w:rsid w:val="00DC61E9"/>
    <w:rsid w:val="00DF4BCE"/>
    <w:rsid w:val="00E019C7"/>
    <w:rsid w:val="00E06F45"/>
    <w:rsid w:val="00E23392"/>
    <w:rsid w:val="00E32F36"/>
    <w:rsid w:val="00E35209"/>
    <w:rsid w:val="00E36226"/>
    <w:rsid w:val="00E64C6B"/>
    <w:rsid w:val="00E72E22"/>
    <w:rsid w:val="00E734D7"/>
    <w:rsid w:val="00E7714B"/>
    <w:rsid w:val="00E82BAA"/>
    <w:rsid w:val="00E95C1B"/>
    <w:rsid w:val="00E95FA0"/>
    <w:rsid w:val="00EA6B0D"/>
    <w:rsid w:val="00EC139F"/>
    <w:rsid w:val="00EC25D0"/>
    <w:rsid w:val="00EC4D8E"/>
    <w:rsid w:val="00EC6BD6"/>
    <w:rsid w:val="00ED44B0"/>
    <w:rsid w:val="00EE02D6"/>
    <w:rsid w:val="00EE68AC"/>
    <w:rsid w:val="00EF444F"/>
    <w:rsid w:val="00EF61BD"/>
    <w:rsid w:val="00F23AE0"/>
    <w:rsid w:val="00F307EF"/>
    <w:rsid w:val="00F43F37"/>
    <w:rsid w:val="00F44B6F"/>
    <w:rsid w:val="00F73615"/>
    <w:rsid w:val="00F75A07"/>
    <w:rsid w:val="00F92DC7"/>
    <w:rsid w:val="00F95161"/>
    <w:rsid w:val="00FA1A84"/>
    <w:rsid w:val="00FA438F"/>
    <w:rsid w:val="00FB0537"/>
    <w:rsid w:val="00FB622F"/>
    <w:rsid w:val="00FC0857"/>
    <w:rsid w:val="00FC19C7"/>
    <w:rsid w:val="00FF13F0"/>
    <w:rsid w:val="00FF4EB8"/>
    <w:rsid w:val="00FF7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D132"/>
  <w15:chartTrackingRefBased/>
  <w15:docId w15:val="{57680A24-DC26-49DF-BA11-8FB100AA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EE9"/>
    <w:pPr>
      <w:keepNext/>
      <w:keepLines/>
      <w:spacing w:before="360" w:after="80"/>
      <w:outlineLvl w:val="0"/>
    </w:pPr>
    <w:rPr>
      <w:rFonts w:ascii="Times New Roman" w:eastAsiaTheme="majorEastAsia" w:hAnsi="Times New Roman" w:cstheme="majorBidi"/>
      <w:color w:val="0D0D0D" w:themeColor="text1" w:themeTint="F2"/>
      <w:sz w:val="32"/>
      <w:szCs w:val="40"/>
    </w:rPr>
  </w:style>
  <w:style w:type="paragraph" w:styleId="Heading2">
    <w:name w:val="heading 2"/>
    <w:basedOn w:val="Normal"/>
    <w:next w:val="Normal"/>
    <w:link w:val="Heading2Char"/>
    <w:uiPriority w:val="9"/>
    <w:unhideWhenUsed/>
    <w:qFormat/>
    <w:rsid w:val="00B83EE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CD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E9"/>
    <w:rPr>
      <w:rFonts w:ascii="Times New Roman" w:eastAsiaTheme="majorEastAsia" w:hAnsi="Times New Roman" w:cstheme="majorBidi"/>
      <w:color w:val="0D0D0D" w:themeColor="text1" w:themeTint="F2"/>
      <w:sz w:val="32"/>
      <w:szCs w:val="40"/>
    </w:rPr>
  </w:style>
  <w:style w:type="character" w:customStyle="1" w:styleId="Heading2Char">
    <w:name w:val="Heading 2 Char"/>
    <w:basedOn w:val="DefaultParagraphFont"/>
    <w:link w:val="Heading2"/>
    <w:uiPriority w:val="9"/>
    <w:rsid w:val="00B83EE9"/>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CD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966"/>
    <w:rPr>
      <w:rFonts w:eastAsiaTheme="majorEastAsia" w:cstheme="majorBidi"/>
      <w:color w:val="272727" w:themeColor="text1" w:themeTint="D8"/>
    </w:rPr>
  </w:style>
  <w:style w:type="paragraph" w:styleId="Title">
    <w:name w:val="Title"/>
    <w:basedOn w:val="Normal"/>
    <w:next w:val="Normal"/>
    <w:link w:val="TitleChar"/>
    <w:uiPriority w:val="10"/>
    <w:qFormat/>
    <w:rsid w:val="00043BCB"/>
    <w:pPr>
      <w:spacing w:after="80" w:line="240" w:lineRule="auto"/>
      <w:contextualSpacing/>
    </w:pPr>
    <w:rPr>
      <w:rFonts w:ascii="Times New Roman" w:eastAsiaTheme="majorEastAsia" w:hAnsi="Times New Roman" w:cstheme="majorBidi"/>
      <w:b/>
      <w:color w:val="171717" w:themeColor="background2" w:themeShade="1A"/>
      <w:spacing w:val="-10"/>
      <w:kern w:val="28"/>
      <w:sz w:val="52"/>
      <w:szCs w:val="56"/>
    </w:rPr>
  </w:style>
  <w:style w:type="character" w:customStyle="1" w:styleId="TitleChar">
    <w:name w:val="Title Char"/>
    <w:basedOn w:val="DefaultParagraphFont"/>
    <w:link w:val="Title"/>
    <w:uiPriority w:val="10"/>
    <w:rsid w:val="00043BCB"/>
    <w:rPr>
      <w:rFonts w:ascii="Times New Roman" w:eastAsiaTheme="majorEastAsia" w:hAnsi="Times New Roman" w:cstheme="majorBidi"/>
      <w:b/>
      <w:color w:val="171717" w:themeColor="background2" w:themeShade="1A"/>
      <w:spacing w:val="-10"/>
      <w:kern w:val="28"/>
      <w:sz w:val="52"/>
      <w:szCs w:val="56"/>
    </w:rPr>
  </w:style>
  <w:style w:type="paragraph" w:styleId="Subtitle">
    <w:name w:val="Subtitle"/>
    <w:basedOn w:val="Normal"/>
    <w:next w:val="Normal"/>
    <w:link w:val="SubtitleChar"/>
    <w:uiPriority w:val="11"/>
    <w:qFormat/>
    <w:rsid w:val="00CD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966"/>
    <w:pPr>
      <w:spacing w:before="160"/>
      <w:jc w:val="center"/>
    </w:pPr>
    <w:rPr>
      <w:i/>
      <w:iCs/>
      <w:color w:val="404040" w:themeColor="text1" w:themeTint="BF"/>
    </w:rPr>
  </w:style>
  <w:style w:type="character" w:customStyle="1" w:styleId="QuoteChar">
    <w:name w:val="Quote Char"/>
    <w:basedOn w:val="DefaultParagraphFont"/>
    <w:link w:val="Quote"/>
    <w:uiPriority w:val="29"/>
    <w:rsid w:val="00CD0966"/>
    <w:rPr>
      <w:i/>
      <w:iCs/>
      <w:color w:val="404040" w:themeColor="text1" w:themeTint="BF"/>
    </w:rPr>
  </w:style>
  <w:style w:type="paragraph" w:styleId="ListParagraph">
    <w:name w:val="List Paragraph"/>
    <w:basedOn w:val="Normal"/>
    <w:uiPriority w:val="34"/>
    <w:qFormat/>
    <w:rsid w:val="00CD0966"/>
    <w:pPr>
      <w:ind w:left="720"/>
      <w:contextualSpacing/>
    </w:pPr>
  </w:style>
  <w:style w:type="character" w:styleId="IntenseEmphasis">
    <w:name w:val="Intense Emphasis"/>
    <w:basedOn w:val="DefaultParagraphFont"/>
    <w:uiPriority w:val="21"/>
    <w:qFormat/>
    <w:rsid w:val="00CD0966"/>
    <w:rPr>
      <w:i/>
      <w:iCs/>
      <w:color w:val="0F4761" w:themeColor="accent1" w:themeShade="BF"/>
    </w:rPr>
  </w:style>
  <w:style w:type="paragraph" w:styleId="IntenseQuote">
    <w:name w:val="Intense Quote"/>
    <w:basedOn w:val="Normal"/>
    <w:next w:val="Normal"/>
    <w:link w:val="IntenseQuoteChar"/>
    <w:uiPriority w:val="30"/>
    <w:qFormat/>
    <w:rsid w:val="00CD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966"/>
    <w:rPr>
      <w:i/>
      <w:iCs/>
      <w:color w:val="0F4761" w:themeColor="accent1" w:themeShade="BF"/>
    </w:rPr>
  </w:style>
  <w:style w:type="character" w:styleId="IntenseReference">
    <w:name w:val="Intense Reference"/>
    <w:basedOn w:val="DefaultParagraphFont"/>
    <w:uiPriority w:val="32"/>
    <w:qFormat/>
    <w:rsid w:val="00CD0966"/>
    <w:rPr>
      <w:b/>
      <w:bCs/>
      <w:smallCaps/>
      <w:color w:val="0F4761" w:themeColor="accent1" w:themeShade="BF"/>
      <w:spacing w:val="5"/>
    </w:rPr>
  </w:style>
  <w:style w:type="paragraph" w:styleId="Header">
    <w:name w:val="header"/>
    <w:basedOn w:val="Normal"/>
    <w:link w:val="HeaderChar"/>
    <w:uiPriority w:val="99"/>
    <w:unhideWhenUsed/>
    <w:rsid w:val="003A3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F8"/>
  </w:style>
  <w:style w:type="paragraph" w:styleId="Footer">
    <w:name w:val="footer"/>
    <w:basedOn w:val="Normal"/>
    <w:link w:val="FooterChar"/>
    <w:uiPriority w:val="99"/>
    <w:unhideWhenUsed/>
    <w:rsid w:val="003A3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F8"/>
  </w:style>
  <w:style w:type="table" w:styleId="TableGrid">
    <w:name w:val="Table Grid"/>
    <w:basedOn w:val="TableNormal"/>
    <w:uiPriority w:val="39"/>
    <w:rsid w:val="00EE0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1ADE"/>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B21ADE"/>
    <w:pPr>
      <w:spacing w:after="100"/>
    </w:pPr>
  </w:style>
  <w:style w:type="paragraph" w:styleId="TOC2">
    <w:name w:val="toc 2"/>
    <w:basedOn w:val="Normal"/>
    <w:next w:val="Normal"/>
    <w:autoRedefine/>
    <w:uiPriority w:val="39"/>
    <w:unhideWhenUsed/>
    <w:rsid w:val="00B21ADE"/>
    <w:pPr>
      <w:spacing w:after="100"/>
      <w:ind w:left="240"/>
    </w:pPr>
  </w:style>
  <w:style w:type="character" w:styleId="Hyperlink">
    <w:name w:val="Hyperlink"/>
    <w:basedOn w:val="DefaultParagraphFont"/>
    <w:uiPriority w:val="99"/>
    <w:unhideWhenUsed/>
    <w:rsid w:val="00B21A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8B91C-4B7F-496E-93CD-385A256D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10</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Mustapha</dc:creator>
  <cp:keywords/>
  <dc:description/>
  <cp:lastModifiedBy>Salma Mustapha</cp:lastModifiedBy>
  <cp:revision>160</cp:revision>
  <dcterms:created xsi:type="dcterms:W3CDTF">2026-08-12T01:52:00Z</dcterms:created>
  <dcterms:modified xsi:type="dcterms:W3CDTF">2026-08-13T23:10:00Z</dcterms:modified>
</cp:coreProperties>
</file>