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B3B23" w14:textId="77777777" w:rsidR="00EC2F72" w:rsidRPr="00663749" w:rsidRDefault="00EC2F72" w:rsidP="00EC2F72">
      <w:pPr>
        <w:jc w:val="center"/>
        <w:rPr>
          <w:rFonts w:asciiTheme="majorBidi" w:hAnsiTheme="majorBidi" w:cstheme="majorBidi"/>
          <w:b/>
          <w:bCs/>
        </w:rPr>
      </w:pPr>
    </w:p>
    <w:p w14:paraId="3FEED7A9" w14:textId="77777777" w:rsidR="00EC2F72" w:rsidRPr="00663749" w:rsidRDefault="00EC2F72" w:rsidP="00EC2F72">
      <w:pPr>
        <w:jc w:val="center"/>
        <w:rPr>
          <w:rFonts w:asciiTheme="majorBidi" w:hAnsiTheme="majorBidi" w:cstheme="majorBidi"/>
          <w:b/>
          <w:bCs/>
        </w:rPr>
      </w:pPr>
    </w:p>
    <w:p w14:paraId="0C3C7292" w14:textId="77777777" w:rsidR="00EC2F72" w:rsidRPr="00663749" w:rsidRDefault="00EC2F72" w:rsidP="006A3D9C">
      <w:pPr>
        <w:rPr>
          <w:rFonts w:asciiTheme="majorBidi" w:hAnsiTheme="majorBidi" w:cstheme="majorBidi"/>
          <w:b/>
          <w:bCs/>
        </w:rPr>
      </w:pPr>
    </w:p>
    <w:p w14:paraId="63DD2D63" w14:textId="77777777" w:rsidR="00EC2F72" w:rsidRPr="00663749" w:rsidRDefault="00EC2F72" w:rsidP="00EC2F72">
      <w:pPr>
        <w:jc w:val="center"/>
        <w:rPr>
          <w:rFonts w:asciiTheme="majorBidi" w:hAnsiTheme="majorBidi" w:cstheme="majorBidi"/>
          <w:b/>
          <w:bCs/>
        </w:rPr>
      </w:pPr>
    </w:p>
    <w:p w14:paraId="5AEC80C4" w14:textId="77777777" w:rsidR="00EC2F72" w:rsidRPr="00663749" w:rsidRDefault="00EC2F72" w:rsidP="00EC2F72">
      <w:pPr>
        <w:jc w:val="center"/>
        <w:rPr>
          <w:rFonts w:asciiTheme="majorBidi" w:hAnsiTheme="majorBidi" w:cstheme="majorBidi"/>
          <w:b/>
          <w:bCs/>
        </w:rPr>
      </w:pPr>
    </w:p>
    <w:p w14:paraId="40025F04" w14:textId="77777777" w:rsidR="00EC2F72" w:rsidRPr="00663749" w:rsidRDefault="00EC2F72" w:rsidP="006A3D9C">
      <w:pPr>
        <w:spacing w:line="600" w:lineRule="auto"/>
        <w:jc w:val="center"/>
        <w:rPr>
          <w:rFonts w:asciiTheme="majorBidi" w:hAnsiTheme="majorBidi" w:cstheme="majorBidi"/>
          <w:b/>
          <w:bCs/>
        </w:rPr>
      </w:pPr>
    </w:p>
    <w:p w14:paraId="23CACB55" w14:textId="3E14D37E" w:rsidR="00EC2F72" w:rsidRPr="006A3D9C" w:rsidRDefault="00EC2F72" w:rsidP="006A3D9C">
      <w:pPr>
        <w:spacing w:line="600" w:lineRule="auto"/>
        <w:jc w:val="center"/>
        <w:rPr>
          <w:rFonts w:asciiTheme="majorBidi" w:hAnsiTheme="majorBidi" w:cstheme="majorBidi"/>
          <w:b/>
          <w:bCs/>
          <w:sz w:val="28"/>
          <w:szCs w:val="28"/>
        </w:rPr>
      </w:pPr>
      <w:r w:rsidRPr="006A3D9C">
        <w:rPr>
          <w:rFonts w:asciiTheme="majorBidi" w:hAnsiTheme="majorBidi" w:cstheme="majorBidi"/>
          <w:b/>
          <w:bCs/>
          <w:sz w:val="28"/>
          <w:szCs w:val="28"/>
        </w:rPr>
        <w:t>Qatar University</w:t>
      </w:r>
    </w:p>
    <w:p w14:paraId="35E737F9" w14:textId="77777777" w:rsidR="00EC2F72" w:rsidRPr="006A3D9C" w:rsidRDefault="00EC2F72" w:rsidP="006A3D9C">
      <w:pPr>
        <w:spacing w:line="600" w:lineRule="auto"/>
        <w:jc w:val="center"/>
        <w:rPr>
          <w:rFonts w:asciiTheme="majorBidi" w:hAnsiTheme="majorBidi" w:cstheme="majorBidi"/>
          <w:b/>
          <w:bCs/>
          <w:sz w:val="28"/>
          <w:szCs w:val="28"/>
        </w:rPr>
      </w:pPr>
      <w:r w:rsidRPr="006A3D9C">
        <w:rPr>
          <w:rFonts w:asciiTheme="majorBidi" w:hAnsiTheme="majorBidi" w:cstheme="majorBidi"/>
          <w:b/>
          <w:bCs/>
          <w:sz w:val="28"/>
          <w:szCs w:val="28"/>
        </w:rPr>
        <w:t>College of Engineering</w:t>
      </w:r>
    </w:p>
    <w:p w14:paraId="025B18DD" w14:textId="77777777" w:rsidR="00EC2F72" w:rsidRPr="006A3D9C" w:rsidRDefault="00EC2F72" w:rsidP="006A3D9C">
      <w:pPr>
        <w:spacing w:line="600" w:lineRule="auto"/>
        <w:jc w:val="center"/>
        <w:rPr>
          <w:rFonts w:asciiTheme="majorBidi" w:hAnsiTheme="majorBidi" w:cstheme="majorBidi"/>
          <w:b/>
          <w:bCs/>
          <w:sz w:val="28"/>
          <w:szCs w:val="28"/>
        </w:rPr>
      </w:pPr>
      <w:r w:rsidRPr="006A3D9C">
        <w:rPr>
          <w:rFonts w:asciiTheme="majorBidi" w:hAnsiTheme="majorBidi" w:cstheme="majorBidi"/>
          <w:b/>
          <w:bCs/>
          <w:sz w:val="28"/>
          <w:szCs w:val="28"/>
        </w:rPr>
        <w:t>Department of Computer Science and Engineering</w:t>
      </w:r>
    </w:p>
    <w:p w14:paraId="7BD57BBF" w14:textId="77777777" w:rsidR="00EC2F72" w:rsidRPr="006A3D9C" w:rsidRDefault="00EC2F72" w:rsidP="006A3D9C">
      <w:pPr>
        <w:spacing w:line="600" w:lineRule="auto"/>
        <w:jc w:val="center"/>
        <w:rPr>
          <w:rFonts w:asciiTheme="majorBidi" w:hAnsiTheme="majorBidi" w:cstheme="majorBidi"/>
          <w:b/>
          <w:bCs/>
          <w:sz w:val="28"/>
          <w:szCs w:val="28"/>
        </w:rPr>
      </w:pPr>
      <w:r w:rsidRPr="006A3D9C">
        <w:rPr>
          <w:rFonts w:asciiTheme="majorBidi" w:hAnsiTheme="majorBidi" w:cstheme="majorBidi"/>
          <w:b/>
          <w:bCs/>
          <w:sz w:val="28"/>
          <w:szCs w:val="28"/>
        </w:rPr>
        <w:t>CMPS 451 – Fall 2023</w:t>
      </w:r>
    </w:p>
    <w:p w14:paraId="47F947B3" w14:textId="77777777" w:rsidR="00EC2F72" w:rsidRPr="006A3D9C" w:rsidRDefault="00EC2F72" w:rsidP="006A3D9C">
      <w:pPr>
        <w:spacing w:line="600" w:lineRule="auto"/>
        <w:jc w:val="center"/>
        <w:rPr>
          <w:rFonts w:asciiTheme="majorBidi" w:hAnsiTheme="majorBidi" w:cstheme="majorBidi"/>
          <w:b/>
          <w:bCs/>
          <w:sz w:val="28"/>
          <w:szCs w:val="28"/>
        </w:rPr>
      </w:pPr>
      <w:r w:rsidRPr="006A3D9C">
        <w:rPr>
          <w:rFonts w:asciiTheme="majorBidi" w:hAnsiTheme="majorBidi" w:cstheme="majorBidi"/>
          <w:b/>
          <w:bCs/>
          <w:sz w:val="28"/>
          <w:szCs w:val="28"/>
        </w:rPr>
        <w:t>Assignment 3</w:t>
      </w:r>
    </w:p>
    <w:p w14:paraId="33C4FC9B" w14:textId="77777777" w:rsidR="00EC2F72" w:rsidRPr="00663749" w:rsidRDefault="00EC2F72" w:rsidP="006A3D9C">
      <w:pPr>
        <w:spacing w:line="600" w:lineRule="auto"/>
        <w:jc w:val="center"/>
        <w:rPr>
          <w:rFonts w:asciiTheme="majorBidi" w:hAnsiTheme="majorBidi" w:cstheme="majorBidi"/>
          <w:b/>
          <w:bCs/>
          <w:u w:val="single"/>
        </w:rPr>
      </w:pPr>
    </w:p>
    <w:p w14:paraId="271B91EA" w14:textId="77777777" w:rsidR="00EC2F72" w:rsidRPr="00663749" w:rsidRDefault="00EC2F72" w:rsidP="006A3D9C">
      <w:pPr>
        <w:spacing w:line="600" w:lineRule="auto"/>
        <w:rPr>
          <w:rFonts w:asciiTheme="majorBidi" w:hAnsiTheme="majorBidi" w:cstheme="majorBidi"/>
          <w:b/>
          <w:bCs/>
          <w:u w:val="single"/>
        </w:rPr>
      </w:pPr>
      <w:r w:rsidRPr="00663749">
        <w:rPr>
          <w:rFonts w:asciiTheme="majorBidi" w:hAnsiTheme="majorBidi" w:cstheme="majorBidi"/>
          <w:b/>
          <w:bCs/>
          <w:u w:val="single"/>
        </w:rPr>
        <w:t>SID</w:t>
      </w:r>
      <w:r w:rsidRPr="00663749">
        <w:rPr>
          <w:rFonts w:asciiTheme="majorBidi" w:hAnsiTheme="majorBidi" w:cstheme="majorBidi"/>
        </w:rPr>
        <w:t>: 202005204</w:t>
      </w:r>
      <w:r w:rsidRPr="00663749">
        <w:rPr>
          <w:rFonts w:asciiTheme="majorBidi" w:hAnsiTheme="majorBidi" w:cstheme="majorBidi"/>
        </w:rPr>
        <w:tab/>
      </w:r>
      <w:r w:rsidRPr="00663749">
        <w:rPr>
          <w:rFonts w:asciiTheme="majorBidi" w:hAnsiTheme="majorBidi" w:cstheme="majorBidi"/>
          <w:b/>
          <w:bCs/>
          <w:u w:val="single"/>
        </w:rPr>
        <w:t>STUDENT NAME:</w:t>
      </w:r>
      <w:r w:rsidRPr="00663749">
        <w:rPr>
          <w:rFonts w:asciiTheme="majorBidi" w:hAnsiTheme="majorBidi" w:cstheme="majorBidi"/>
        </w:rPr>
        <w:t xml:space="preserve"> Salma </w:t>
      </w:r>
      <w:proofErr w:type="spellStart"/>
      <w:r w:rsidRPr="00663749">
        <w:rPr>
          <w:rFonts w:asciiTheme="majorBidi" w:hAnsiTheme="majorBidi" w:cstheme="majorBidi"/>
        </w:rPr>
        <w:t>Eletreby</w:t>
      </w:r>
      <w:proofErr w:type="spellEnd"/>
      <w:r w:rsidRPr="00663749">
        <w:rPr>
          <w:rFonts w:asciiTheme="majorBidi" w:hAnsiTheme="majorBidi" w:cstheme="majorBidi"/>
        </w:rPr>
        <w:tab/>
      </w:r>
      <w:r w:rsidRPr="00663749">
        <w:rPr>
          <w:rFonts w:asciiTheme="majorBidi" w:hAnsiTheme="majorBidi" w:cstheme="majorBidi"/>
        </w:rPr>
        <w:tab/>
      </w:r>
      <w:r w:rsidRPr="00663749">
        <w:rPr>
          <w:rFonts w:asciiTheme="majorBidi" w:hAnsiTheme="majorBidi" w:cstheme="majorBidi"/>
          <w:b/>
          <w:bCs/>
          <w:u w:val="single"/>
        </w:rPr>
        <w:t>Email</w:t>
      </w:r>
      <w:r w:rsidRPr="00663749">
        <w:rPr>
          <w:rFonts w:asciiTheme="majorBidi" w:hAnsiTheme="majorBidi" w:cstheme="majorBidi"/>
        </w:rPr>
        <w:t>: Se2005204@qu.edu.qa</w:t>
      </w:r>
    </w:p>
    <w:p w14:paraId="67B97C0C" w14:textId="77777777" w:rsidR="00EC2F72" w:rsidRPr="00663749" w:rsidRDefault="00EC2F72" w:rsidP="006A3D9C">
      <w:pPr>
        <w:spacing w:line="600" w:lineRule="auto"/>
        <w:rPr>
          <w:rFonts w:asciiTheme="majorBidi" w:hAnsiTheme="majorBidi" w:cstheme="majorBidi"/>
          <w:b/>
          <w:bCs/>
          <w:u w:val="single"/>
        </w:rPr>
      </w:pPr>
      <w:r w:rsidRPr="00663749">
        <w:rPr>
          <w:rFonts w:asciiTheme="majorBidi" w:hAnsiTheme="majorBidi" w:cstheme="majorBidi"/>
          <w:b/>
          <w:bCs/>
          <w:u w:val="single"/>
        </w:rPr>
        <w:t>SID</w:t>
      </w:r>
      <w:r w:rsidRPr="00663749">
        <w:rPr>
          <w:rFonts w:asciiTheme="majorBidi" w:hAnsiTheme="majorBidi" w:cstheme="majorBidi"/>
        </w:rPr>
        <w:t>: 202003532</w:t>
      </w:r>
      <w:r w:rsidRPr="00663749">
        <w:rPr>
          <w:rFonts w:asciiTheme="majorBidi" w:hAnsiTheme="majorBidi" w:cstheme="majorBidi"/>
        </w:rPr>
        <w:tab/>
      </w:r>
      <w:r w:rsidRPr="00663749">
        <w:rPr>
          <w:rFonts w:asciiTheme="majorBidi" w:hAnsiTheme="majorBidi" w:cstheme="majorBidi"/>
          <w:b/>
          <w:bCs/>
          <w:u w:val="single"/>
        </w:rPr>
        <w:t>STUDENT NAME:</w:t>
      </w:r>
      <w:r w:rsidRPr="00663749">
        <w:rPr>
          <w:rFonts w:asciiTheme="majorBidi" w:hAnsiTheme="majorBidi" w:cstheme="majorBidi"/>
        </w:rPr>
        <w:t xml:space="preserve"> Aya Muhanad Hassan</w:t>
      </w:r>
      <w:r w:rsidRPr="00663749">
        <w:rPr>
          <w:rFonts w:asciiTheme="majorBidi" w:hAnsiTheme="majorBidi" w:cstheme="majorBidi"/>
        </w:rPr>
        <w:tab/>
      </w:r>
      <w:r w:rsidRPr="00663749">
        <w:rPr>
          <w:rFonts w:asciiTheme="majorBidi" w:hAnsiTheme="majorBidi" w:cstheme="majorBidi"/>
          <w:b/>
          <w:bCs/>
          <w:u w:val="single"/>
        </w:rPr>
        <w:t>Email</w:t>
      </w:r>
      <w:r w:rsidRPr="00663749">
        <w:rPr>
          <w:rFonts w:asciiTheme="majorBidi" w:hAnsiTheme="majorBidi" w:cstheme="majorBidi"/>
        </w:rPr>
        <w:t>: ah2003532@qu.edu.qa</w:t>
      </w:r>
    </w:p>
    <w:p w14:paraId="51D8C17C" w14:textId="77777777" w:rsidR="00EC2F72" w:rsidRPr="00663749" w:rsidRDefault="00EC2F72" w:rsidP="006A3D9C">
      <w:pPr>
        <w:spacing w:line="600" w:lineRule="auto"/>
        <w:rPr>
          <w:rFonts w:asciiTheme="majorBidi" w:hAnsiTheme="majorBidi" w:cstheme="majorBidi"/>
          <w:b/>
          <w:bCs/>
          <w:u w:val="single"/>
        </w:rPr>
      </w:pPr>
      <w:r w:rsidRPr="00663749">
        <w:rPr>
          <w:rFonts w:asciiTheme="majorBidi" w:hAnsiTheme="majorBidi" w:cstheme="majorBidi"/>
          <w:b/>
          <w:bCs/>
          <w:u w:val="single"/>
        </w:rPr>
        <w:t>SID</w:t>
      </w:r>
      <w:r w:rsidRPr="00663749">
        <w:rPr>
          <w:rFonts w:asciiTheme="majorBidi" w:hAnsiTheme="majorBidi" w:cstheme="majorBidi"/>
        </w:rPr>
        <w:t>: 202001942</w:t>
      </w:r>
      <w:r w:rsidRPr="00663749">
        <w:rPr>
          <w:rFonts w:asciiTheme="majorBidi" w:hAnsiTheme="majorBidi" w:cstheme="majorBidi"/>
        </w:rPr>
        <w:tab/>
      </w:r>
      <w:r w:rsidRPr="00663749">
        <w:rPr>
          <w:rFonts w:asciiTheme="majorBidi" w:hAnsiTheme="majorBidi" w:cstheme="majorBidi"/>
          <w:b/>
          <w:bCs/>
          <w:u w:val="single"/>
        </w:rPr>
        <w:t>STUDENT NAME:</w:t>
      </w:r>
      <w:r w:rsidRPr="00663749">
        <w:rPr>
          <w:rFonts w:asciiTheme="majorBidi" w:hAnsiTheme="majorBidi" w:cstheme="majorBidi"/>
        </w:rPr>
        <w:t xml:space="preserve"> </w:t>
      </w:r>
      <w:proofErr w:type="spellStart"/>
      <w:r w:rsidRPr="00663749">
        <w:rPr>
          <w:rFonts w:asciiTheme="majorBidi" w:hAnsiTheme="majorBidi" w:cstheme="majorBidi"/>
        </w:rPr>
        <w:t>Hissa</w:t>
      </w:r>
      <w:proofErr w:type="spellEnd"/>
      <w:r w:rsidRPr="00663749">
        <w:rPr>
          <w:rFonts w:asciiTheme="majorBidi" w:hAnsiTheme="majorBidi" w:cstheme="majorBidi"/>
        </w:rPr>
        <w:t xml:space="preserve"> Al </w:t>
      </w:r>
      <w:proofErr w:type="spellStart"/>
      <w:r w:rsidRPr="00663749">
        <w:rPr>
          <w:rFonts w:asciiTheme="majorBidi" w:hAnsiTheme="majorBidi" w:cstheme="majorBidi"/>
        </w:rPr>
        <w:t>Muhannadi</w:t>
      </w:r>
      <w:proofErr w:type="spellEnd"/>
      <w:r w:rsidRPr="00663749">
        <w:rPr>
          <w:rFonts w:asciiTheme="majorBidi" w:hAnsiTheme="majorBidi" w:cstheme="majorBidi"/>
        </w:rPr>
        <w:tab/>
      </w:r>
      <w:r w:rsidRPr="00663749">
        <w:rPr>
          <w:rFonts w:asciiTheme="majorBidi" w:hAnsiTheme="majorBidi" w:cstheme="majorBidi"/>
          <w:b/>
          <w:bCs/>
          <w:u w:val="single"/>
        </w:rPr>
        <w:t>Email</w:t>
      </w:r>
      <w:r w:rsidRPr="00663749">
        <w:rPr>
          <w:rFonts w:asciiTheme="majorBidi" w:hAnsiTheme="majorBidi" w:cstheme="majorBidi"/>
        </w:rPr>
        <w:t>: ha2001942@qu.edu.qa</w:t>
      </w:r>
    </w:p>
    <w:p w14:paraId="038385D2" w14:textId="77777777" w:rsidR="00EC2F72" w:rsidRPr="00663749" w:rsidRDefault="00EC2F72" w:rsidP="006A3D9C">
      <w:pPr>
        <w:spacing w:line="600" w:lineRule="auto"/>
        <w:ind w:firstLine="720"/>
        <w:jc w:val="center"/>
        <w:rPr>
          <w:rFonts w:asciiTheme="majorBidi" w:hAnsiTheme="majorBidi" w:cstheme="majorBidi"/>
        </w:rPr>
      </w:pPr>
    </w:p>
    <w:p w14:paraId="1F7977F7" w14:textId="1CEDF952" w:rsidR="00EC2F72" w:rsidRPr="00663749" w:rsidRDefault="00EC2F72" w:rsidP="006A3D9C">
      <w:pPr>
        <w:spacing w:line="600" w:lineRule="auto"/>
        <w:jc w:val="center"/>
        <w:rPr>
          <w:rFonts w:asciiTheme="majorBidi" w:hAnsiTheme="majorBidi" w:cstheme="majorBidi"/>
        </w:rPr>
      </w:pPr>
      <w:r w:rsidRPr="00663749">
        <w:rPr>
          <w:rFonts w:asciiTheme="majorBidi" w:hAnsiTheme="majorBidi" w:cstheme="majorBidi"/>
          <w:b/>
          <w:bCs/>
          <w:u w:val="single"/>
        </w:rPr>
        <w:t>Submission date</w:t>
      </w:r>
      <w:r w:rsidRPr="00663749">
        <w:rPr>
          <w:rFonts w:asciiTheme="majorBidi" w:hAnsiTheme="majorBidi" w:cstheme="majorBidi"/>
        </w:rPr>
        <w:t>: 6</w:t>
      </w:r>
      <w:r w:rsidRPr="00663749">
        <w:rPr>
          <w:rFonts w:asciiTheme="majorBidi" w:hAnsiTheme="majorBidi" w:cstheme="majorBidi"/>
          <w:vertAlign w:val="superscript"/>
        </w:rPr>
        <w:t>th</w:t>
      </w:r>
      <w:r w:rsidRPr="00663749">
        <w:rPr>
          <w:rFonts w:asciiTheme="majorBidi" w:hAnsiTheme="majorBidi" w:cstheme="majorBidi"/>
        </w:rPr>
        <w:t xml:space="preserve"> December 2023</w:t>
      </w:r>
    </w:p>
    <w:p w14:paraId="11FBEE9D" w14:textId="77777777" w:rsidR="00EC2F72" w:rsidRPr="00663749" w:rsidRDefault="00EC2F72" w:rsidP="006A3D9C">
      <w:pPr>
        <w:spacing w:line="600" w:lineRule="auto"/>
        <w:jc w:val="center"/>
        <w:rPr>
          <w:rFonts w:asciiTheme="majorBidi" w:hAnsiTheme="majorBidi" w:cstheme="majorBidi"/>
        </w:rPr>
      </w:pPr>
      <w:r w:rsidRPr="00663749">
        <w:rPr>
          <w:rFonts w:asciiTheme="majorBidi" w:hAnsiTheme="majorBidi" w:cstheme="majorBidi"/>
          <w:b/>
          <w:bCs/>
          <w:u w:val="single"/>
        </w:rPr>
        <w:t>Class section:</w:t>
      </w:r>
      <w:r w:rsidRPr="00663749">
        <w:rPr>
          <w:rFonts w:asciiTheme="majorBidi" w:hAnsiTheme="majorBidi" w:cstheme="majorBidi"/>
        </w:rPr>
        <w:t xml:space="preserve"> L51</w:t>
      </w:r>
    </w:p>
    <w:p w14:paraId="56850191" w14:textId="152C41A4" w:rsidR="00EC2F72" w:rsidRPr="00663749" w:rsidRDefault="00EC2F72" w:rsidP="006A3D9C">
      <w:pPr>
        <w:spacing w:line="600" w:lineRule="auto"/>
        <w:rPr>
          <w:rFonts w:asciiTheme="majorBidi" w:hAnsiTheme="majorBidi" w:cstheme="majorBidi"/>
        </w:rPr>
      </w:pPr>
    </w:p>
    <w:p w14:paraId="633E7A80" w14:textId="77777777" w:rsidR="006A3D9C" w:rsidRDefault="006A3D9C">
      <w:pPr>
        <w:rPr>
          <w:rFonts w:asciiTheme="majorBidi" w:hAnsiTheme="majorBidi" w:cstheme="majorBidi"/>
        </w:rPr>
      </w:pPr>
    </w:p>
    <w:p w14:paraId="4D735A95" w14:textId="77777777" w:rsidR="006A3D9C" w:rsidRDefault="006A3D9C">
      <w:pPr>
        <w:rPr>
          <w:rFonts w:asciiTheme="majorBidi" w:hAnsiTheme="majorBidi" w:cstheme="majorBidi"/>
        </w:rPr>
      </w:pPr>
      <w:r>
        <w:rPr>
          <w:rFonts w:asciiTheme="majorBidi" w:hAnsiTheme="majorBidi" w:cstheme="majorBidi"/>
        </w:rPr>
        <w:br w:type="page"/>
      </w:r>
    </w:p>
    <w:p w14:paraId="5D66DB79" w14:textId="77777777" w:rsidR="006A3D9C" w:rsidRDefault="006A3D9C" w:rsidP="006A3D9C">
      <w:pPr>
        <w:rPr>
          <w:rStyle w:val="BookTitle"/>
        </w:rPr>
      </w:pPr>
      <w:r w:rsidRPr="005E616E">
        <w:rPr>
          <w:rStyle w:val="BookTitle"/>
        </w:rPr>
        <w:lastRenderedPageBreak/>
        <w:t>Concurrency control mechanisms in MySQL</w:t>
      </w:r>
    </w:p>
    <w:p w14:paraId="27C475AD" w14:textId="77777777" w:rsidR="006A3D9C" w:rsidRPr="005E616E" w:rsidRDefault="006A3D9C" w:rsidP="006A3D9C">
      <w:pPr>
        <w:rPr>
          <w:rStyle w:val="BookTitle"/>
        </w:rPr>
      </w:pPr>
    </w:p>
    <w:p w14:paraId="4DFE8686" w14:textId="77777777" w:rsidR="006A3D9C" w:rsidRDefault="006A3D9C" w:rsidP="006A3D9C">
      <w:pPr>
        <w:ind w:firstLine="720"/>
        <w:rPr>
          <w:rFonts w:asciiTheme="majorBidi" w:hAnsiTheme="majorBidi" w:cstheme="majorBidi"/>
        </w:rPr>
      </w:pPr>
      <w:r w:rsidRPr="005E616E">
        <w:rPr>
          <w:rFonts w:asciiTheme="majorBidi" w:hAnsiTheme="majorBidi" w:cstheme="majorBidi"/>
        </w:rPr>
        <w:t xml:space="preserve">MySQL uses several different storage engines, one of them is InnoDB which is the default engine. </w:t>
      </w:r>
      <w:r>
        <w:rPr>
          <w:rFonts w:asciiTheme="majorBidi" w:hAnsiTheme="majorBidi" w:cstheme="majorBidi"/>
        </w:rPr>
        <w:t>It is an ACID-compliant</w:t>
      </w:r>
      <w:r w:rsidRPr="005E616E">
        <w:rPr>
          <w:rFonts w:asciiTheme="majorBidi" w:hAnsiTheme="majorBidi" w:cstheme="majorBidi"/>
        </w:rPr>
        <w:t xml:space="preserve"> storage engine that</w:t>
      </w:r>
      <w:r>
        <w:rPr>
          <w:rFonts w:asciiTheme="majorBidi" w:hAnsiTheme="majorBidi" w:cstheme="majorBidi"/>
        </w:rPr>
        <w:t xml:space="preserve"> has mechanisms to</w:t>
      </w:r>
      <w:r w:rsidRPr="005E616E">
        <w:rPr>
          <w:rFonts w:asciiTheme="majorBidi" w:hAnsiTheme="majorBidi" w:cstheme="majorBidi"/>
        </w:rPr>
        <w:t xml:space="preserve"> commit, rollback, and </w:t>
      </w:r>
      <w:r>
        <w:rPr>
          <w:rFonts w:asciiTheme="majorBidi" w:hAnsiTheme="majorBidi" w:cstheme="majorBidi"/>
        </w:rPr>
        <w:t xml:space="preserve">recover crashed data. </w:t>
      </w:r>
      <w:r w:rsidRPr="005E616E">
        <w:rPr>
          <w:rFonts w:asciiTheme="majorBidi" w:hAnsiTheme="majorBidi" w:cstheme="majorBidi"/>
        </w:rPr>
        <w:t xml:space="preserve">This engine becomes useful when more than one user edits info in a row as it prevents reads and writes from interfering with each other. </w:t>
      </w:r>
    </w:p>
    <w:p w14:paraId="6AE11F33" w14:textId="77777777" w:rsidR="006A3D9C" w:rsidRDefault="006A3D9C" w:rsidP="006A3D9C">
      <w:pPr>
        <w:ind w:firstLine="720"/>
        <w:rPr>
          <w:rFonts w:asciiTheme="majorBidi" w:hAnsiTheme="majorBidi" w:cstheme="majorBidi"/>
        </w:rPr>
      </w:pPr>
    </w:p>
    <w:p w14:paraId="387BAD27" w14:textId="77777777" w:rsidR="006A3D9C" w:rsidRDefault="006A3D9C" w:rsidP="006A3D9C">
      <w:pPr>
        <w:ind w:firstLine="720"/>
        <w:rPr>
          <w:rFonts w:asciiTheme="majorBidi" w:hAnsiTheme="majorBidi" w:cstheme="majorBidi"/>
        </w:rPr>
      </w:pPr>
      <w:r w:rsidRPr="005E616E">
        <w:rPr>
          <w:rFonts w:asciiTheme="majorBidi" w:hAnsiTheme="majorBidi" w:cstheme="majorBidi"/>
        </w:rPr>
        <w:t xml:space="preserve">MySQL has two types of internal locking methods. One is row-level and the other is table-level. For the InnoDB tables, row-level locking is used which allows simultaneous write access by different users. The method acquires the locks of all the rows to be modified at the start of the transaction, this avoids deadlocks. In case the transaction </w:t>
      </w:r>
      <w:r>
        <w:rPr>
          <w:rFonts w:asciiTheme="majorBidi" w:hAnsiTheme="majorBidi" w:cstheme="majorBidi"/>
        </w:rPr>
        <w:t>modifies</w:t>
      </w:r>
      <w:r w:rsidRPr="005E616E">
        <w:rPr>
          <w:rFonts w:asciiTheme="majorBidi" w:hAnsiTheme="majorBidi" w:cstheme="majorBidi"/>
        </w:rPr>
        <w:t xml:space="preserve"> multiple rows from different tables, all locks are acquired for these tables </w:t>
      </w:r>
      <w:r>
        <w:rPr>
          <w:rFonts w:asciiTheme="majorBidi" w:hAnsiTheme="majorBidi" w:cstheme="majorBidi"/>
        </w:rPr>
        <w:t xml:space="preserve">at the start of the transaction </w:t>
      </w:r>
      <w:r w:rsidRPr="005E616E">
        <w:rPr>
          <w:rFonts w:asciiTheme="majorBidi" w:hAnsiTheme="majorBidi" w:cstheme="majorBidi"/>
        </w:rPr>
        <w:t xml:space="preserve">and in the same order </w:t>
      </w:r>
      <w:r>
        <w:rPr>
          <w:rFonts w:asciiTheme="majorBidi" w:hAnsiTheme="majorBidi" w:cstheme="majorBidi"/>
        </w:rPr>
        <w:t>as</w:t>
      </w:r>
      <w:r w:rsidRPr="005E616E">
        <w:rPr>
          <w:rFonts w:asciiTheme="majorBidi" w:hAnsiTheme="majorBidi" w:cstheme="majorBidi"/>
        </w:rPr>
        <w:t xml:space="preserve"> </w:t>
      </w:r>
      <w:r>
        <w:rPr>
          <w:rFonts w:asciiTheme="majorBidi" w:hAnsiTheme="majorBidi" w:cstheme="majorBidi"/>
        </w:rPr>
        <w:t xml:space="preserve">in the </w:t>
      </w:r>
      <w:r w:rsidRPr="005E616E">
        <w:rPr>
          <w:rFonts w:asciiTheme="majorBidi" w:hAnsiTheme="majorBidi" w:cstheme="majorBidi"/>
        </w:rPr>
        <w:t>transaction.</w:t>
      </w:r>
      <w:r>
        <w:rPr>
          <w:rFonts w:ascii="Times New Roman" w:eastAsia="Calibri" w:hAnsi="Times New Roman" w:cs="Times New Roman"/>
          <w:sz w:val="24"/>
          <w:szCs w:val="24"/>
          <w:vertAlign w:val="superscript"/>
        </w:rPr>
        <w:t xml:space="preserve"> </w:t>
      </w:r>
      <w:r w:rsidRPr="005E616E">
        <w:rPr>
          <w:rFonts w:asciiTheme="majorBidi" w:hAnsiTheme="majorBidi" w:cstheme="majorBidi"/>
        </w:rPr>
        <w:t>The advantage of InnoDB is that it can detect deadlocks and rollback the transaction that caused it. This method has similarities to the conservative two-phase locking protocol as it also requires all items to be locked before the transaction begins and is a deadlock-free protocol.</w:t>
      </w:r>
    </w:p>
    <w:p w14:paraId="3E51E8F6" w14:textId="77777777" w:rsidR="006A3D9C" w:rsidRPr="00850315" w:rsidRDefault="006A3D9C" w:rsidP="006A3D9C">
      <w:pPr>
        <w:ind w:firstLine="720"/>
        <w:rPr>
          <w:rFonts w:ascii="Times New Roman" w:eastAsia="Calibri" w:hAnsi="Times New Roman" w:cs="Times New Roman"/>
          <w:sz w:val="24"/>
          <w:szCs w:val="24"/>
          <w:vertAlign w:val="superscript"/>
        </w:rPr>
      </w:pPr>
    </w:p>
    <w:p w14:paraId="7BAE8F46" w14:textId="77777777" w:rsidR="006A3D9C" w:rsidRDefault="006A3D9C" w:rsidP="006A3D9C">
      <w:pPr>
        <w:ind w:firstLine="720"/>
        <w:rPr>
          <w:rFonts w:ascii="Times New Roman" w:eastAsia="Calibri" w:hAnsi="Times New Roman" w:cs="Times New Roman"/>
          <w:sz w:val="24"/>
          <w:szCs w:val="24"/>
          <w:vertAlign w:val="superscript"/>
        </w:rPr>
      </w:pPr>
      <w:r>
        <w:rPr>
          <w:rFonts w:asciiTheme="majorBidi" w:hAnsiTheme="majorBidi" w:cstheme="majorBidi"/>
        </w:rPr>
        <w:t>Some of the types of locks used by InnoDB were covered in the lecture. For the standard row-level locking, InnoDB uses shared and exclusive locks.</w:t>
      </w:r>
      <w:r>
        <w:rPr>
          <w:rFonts w:ascii="Times New Roman" w:eastAsia="Calibri" w:hAnsi="Times New Roman" w:cs="Times New Roman"/>
          <w:sz w:val="24"/>
          <w:szCs w:val="24"/>
          <w:vertAlign w:val="superscript"/>
        </w:rPr>
        <w:t xml:space="preserve"> </w:t>
      </w:r>
      <w:r>
        <w:rPr>
          <w:rFonts w:asciiTheme="majorBidi" w:hAnsiTheme="majorBidi" w:cstheme="majorBidi"/>
        </w:rPr>
        <w:t>Another type is intention locks which can be of type intention-shared and intention-exclusive. Which follow similar rules to the multiple granularity level locking covered in the lecture. The difference is that no shared-intension-exclusive locks are used in InnoDB. A second difference is that the protocol in InnoDB does not allow transactions to unlock a node rather it waits until the existing lock is released.</w:t>
      </w:r>
      <w:r w:rsidRPr="00F93F8A">
        <w:rPr>
          <w:rFonts w:ascii="Times New Roman" w:eastAsia="Calibri" w:hAnsi="Times New Roman" w:cs="Times New Roman"/>
          <w:sz w:val="24"/>
          <w:szCs w:val="24"/>
          <w:vertAlign w:val="superscript"/>
        </w:rPr>
        <w:t xml:space="preserve"> </w:t>
      </w:r>
    </w:p>
    <w:p w14:paraId="5BB4881F" w14:textId="77777777" w:rsidR="006A3D9C" w:rsidRDefault="006A3D9C" w:rsidP="006A3D9C">
      <w:pPr>
        <w:ind w:firstLine="720"/>
        <w:rPr>
          <w:rFonts w:asciiTheme="majorBidi" w:hAnsiTheme="majorBidi" w:cstheme="majorBidi"/>
        </w:rPr>
      </w:pPr>
    </w:p>
    <w:p w14:paraId="72BB7606" w14:textId="77777777" w:rsidR="006A3D9C" w:rsidRDefault="006A3D9C" w:rsidP="006A3D9C">
      <w:pPr>
        <w:ind w:firstLine="720"/>
        <w:rPr>
          <w:rFonts w:asciiTheme="majorBidi" w:hAnsiTheme="majorBidi" w:cstheme="majorBidi"/>
        </w:rPr>
      </w:pPr>
      <w:r w:rsidRPr="005E616E">
        <w:rPr>
          <w:rFonts w:asciiTheme="majorBidi" w:hAnsiTheme="majorBidi" w:cstheme="majorBidi"/>
        </w:rPr>
        <w:t xml:space="preserve"> The second internal locking method is table-level locking</w:t>
      </w:r>
      <w:r>
        <w:rPr>
          <w:rFonts w:asciiTheme="majorBidi" w:hAnsiTheme="majorBidi" w:cstheme="majorBidi"/>
        </w:rPr>
        <w:t>, used for MyISAM, MEMORY, and MERGE tables,</w:t>
      </w:r>
      <w:r w:rsidRPr="005E616E">
        <w:rPr>
          <w:rFonts w:asciiTheme="majorBidi" w:hAnsiTheme="majorBidi" w:cstheme="majorBidi"/>
        </w:rPr>
        <w:t xml:space="preserve"> which allows only one session to update tables. This method is suitable for databases that are used for read-mostly and single-user sessions. It prevents deadlock by acquiring all locks at the start of the transaction and updating the tables in the same order of the transaction. </w:t>
      </w:r>
      <w:r>
        <w:rPr>
          <w:rFonts w:asciiTheme="majorBidi" w:hAnsiTheme="majorBidi" w:cstheme="majorBidi"/>
        </w:rPr>
        <w:t xml:space="preserve">It is also </w:t>
      </w:r>
      <w:proofErr w:type="gramStart"/>
      <w:r>
        <w:rPr>
          <w:rFonts w:asciiTheme="majorBidi" w:hAnsiTheme="majorBidi" w:cstheme="majorBidi"/>
        </w:rPr>
        <w:t>similar to</w:t>
      </w:r>
      <w:proofErr w:type="gramEnd"/>
      <w:r>
        <w:rPr>
          <w:rFonts w:asciiTheme="majorBidi" w:hAnsiTheme="majorBidi" w:cstheme="majorBidi"/>
        </w:rPr>
        <w:t xml:space="preserve"> the two-phase locking protocol covered in the lecture. </w:t>
      </w:r>
      <w:r w:rsidRPr="00D20C58">
        <w:rPr>
          <w:rFonts w:asciiTheme="majorBidi" w:hAnsiTheme="majorBidi" w:cstheme="majorBidi"/>
        </w:rPr>
        <w:t>Write locks are granted only if no lock is on the table. Otherwise, the request will be added to the write lock queue</w:t>
      </w:r>
      <w:r w:rsidRPr="005E616E">
        <w:rPr>
          <w:rFonts w:asciiTheme="majorBidi" w:hAnsiTheme="majorBidi" w:cstheme="majorBidi"/>
        </w:rPr>
        <w:t xml:space="preserve">. </w:t>
      </w:r>
      <w:r w:rsidRPr="00D20C58">
        <w:rPr>
          <w:rFonts w:asciiTheme="majorBidi" w:hAnsiTheme="majorBidi" w:cstheme="majorBidi"/>
        </w:rPr>
        <w:t>For a table to be granted read locks, it must not have any write locks. Otherwise, the request is added to the read lock queue.</w:t>
      </w:r>
      <w:r>
        <w:rPr>
          <w:rFonts w:asciiTheme="majorBidi" w:hAnsiTheme="majorBidi" w:cstheme="majorBidi"/>
        </w:rPr>
        <w:t xml:space="preserve"> </w:t>
      </w:r>
      <w:r w:rsidRPr="005E616E">
        <w:rPr>
          <w:rFonts w:asciiTheme="majorBidi" w:hAnsiTheme="majorBidi" w:cstheme="majorBidi"/>
        </w:rPr>
        <w:t>Table write locks are given higher priority than table read locks. This prevents the starvation of writing requests even if there are many read requests.</w:t>
      </w:r>
      <w:r>
        <w:rPr>
          <w:rFonts w:asciiTheme="majorBidi" w:hAnsiTheme="majorBidi" w:cstheme="majorBidi"/>
        </w:rPr>
        <w:t xml:space="preserve"> Which is different from the solution to starvation covered in the lecture (</w:t>
      </w:r>
      <w:r w:rsidRPr="001B4C5B">
        <w:rPr>
          <w:rFonts w:asciiTheme="majorBidi" w:hAnsiTheme="majorBidi" w:cstheme="majorBidi"/>
        </w:rPr>
        <w:t>FCFS</w:t>
      </w:r>
      <w:r>
        <w:rPr>
          <w:rFonts w:asciiTheme="majorBidi" w:hAnsiTheme="majorBidi" w:cstheme="majorBidi"/>
        </w:rPr>
        <w:t>).</w:t>
      </w:r>
    </w:p>
    <w:p w14:paraId="3B6AD5A0" w14:textId="77777777" w:rsidR="006A3D9C" w:rsidRPr="00850315" w:rsidRDefault="006A3D9C" w:rsidP="006A3D9C">
      <w:pPr>
        <w:ind w:firstLine="720"/>
        <w:rPr>
          <w:rFonts w:asciiTheme="majorBidi" w:hAnsiTheme="majorBidi" w:cstheme="majorBidi"/>
        </w:rPr>
      </w:pPr>
    </w:p>
    <w:p w14:paraId="1CABBF4A" w14:textId="77777777" w:rsidR="006A3D9C" w:rsidRDefault="006A3D9C" w:rsidP="006A3D9C">
      <w:pPr>
        <w:ind w:firstLine="720"/>
        <w:rPr>
          <w:rFonts w:asciiTheme="majorBidi" w:hAnsiTheme="majorBidi" w:cstheme="majorBidi"/>
        </w:rPr>
      </w:pPr>
      <w:r w:rsidRPr="005E616E">
        <w:rPr>
          <w:rFonts w:asciiTheme="majorBidi" w:hAnsiTheme="majorBidi" w:cstheme="majorBidi"/>
        </w:rPr>
        <w:t>Another protocol in MySQL is the InnoDB multi-versioning protocol which allows each user to have different view</w:t>
      </w:r>
      <w:r>
        <w:rPr>
          <w:rFonts w:asciiTheme="majorBidi" w:hAnsiTheme="majorBidi" w:cstheme="majorBidi"/>
        </w:rPr>
        <w:t>s</w:t>
      </w:r>
      <w:r w:rsidRPr="005E616E">
        <w:rPr>
          <w:rFonts w:asciiTheme="majorBidi" w:hAnsiTheme="majorBidi" w:cstheme="majorBidi"/>
        </w:rPr>
        <w:t xml:space="preserve"> of the database depending on when the access begins.</w:t>
      </w:r>
      <w:r w:rsidRPr="00F93F8A">
        <w:rPr>
          <w:rFonts w:ascii="Times New Roman" w:eastAsia="Calibri" w:hAnsi="Times New Roman" w:cs="Times New Roman"/>
          <w:sz w:val="24"/>
          <w:szCs w:val="24"/>
          <w:vertAlign w:val="superscript"/>
        </w:rPr>
        <w:t xml:space="preserve"> </w:t>
      </w:r>
      <w:r w:rsidRPr="005E616E">
        <w:rPr>
          <w:rFonts w:asciiTheme="majorBidi" w:hAnsiTheme="majorBidi" w:cstheme="majorBidi"/>
        </w:rPr>
        <w:t>This method works by adding extra fields to each row in the database. One is the DB_TRX_ID</w:t>
      </w:r>
      <w:r>
        <w:rPr>
          <w:rFonts w:asciiTheme="majorBidi" w:hAnsiTheme="majorBidi" w:cstheme="majorBidi"/>
        </w:rPr>
        <w:t xml:space="preserve"> field</w:t>
      </w:r>
      <w:r w:rsidRPr="005E616E">
        <w:rPr>
          <w:rFonts w:asciiTheme="majorBidi" w:hAnsiTheme="majorBidi" w:cstheme="majorBidi"/>
        </w:rPr>
        <w:t xml:space="preserve"> which contains the identifier of the last transaction that either updated, inserted, or deleted the row. </w:t>
      </w:r>
      <w:r>
        <w:rPr>
          <w:rFonts w:asciiTheme="majorBidi" w:hAnsiTheme="majorBidi" w:cstheme="majorBidi"/>
        </w:rPr>
        <w:t>Another</w:t>
      </w:r>
      <w:r w:rsidRPr="005E616E">
        <w:rPr>
          <w:rFonts w:asciiTheme="majorBidi" w:hAnsiTheme="majorBidi" w:cstheme="majorBidi"/>
        </w:rPr>
        <w:t xml:space="preserve"> is the DB_ROLL_PTR which contains the necessary information </w:t>
      </w:r>
      <w:r>
        <w:rPr>
          <w:rFonts w:asciiTheme="majorBidi" w:hAnsiTheme="majorBidi" w:cstheme="majorBidi"/>
        </w:rPr>
        <w:t>of</w:t>
      </w:r>
      <w:r w:rsidRPr="005E616E">
        <w:rPr>
          <w:rFonts w:asciiTheme="majorBidi" w:hAnsiTheme="majorBidi" w:cstheme="majorBidi"/>
        </w:rPr>
        <w:t xml:space="preserve"> a row before it is updated. This is </w:t>
      </w:r>
      <w:proofErr w:type="gramStart"/>
      <w:r w:rsidRPr="005E616E">
        <w:rPr>
          <w:rFonts w:asciiTheme="majorBidi" w:hAnsiTheme="majorBidi" w:cstheme="majorBidi"/>
        </w:rPr>
        <w:t>similar to</w:t>
      </w:r>
      <w:proofErr w:type="gramEnd"/>
      <w:r w:rsidRPr="005E616E">
        <w:rPr>
          <w:rFonts w:asciiTheme="majorBidi" w:hAnsiTheme="majorBidi" w:cstheme="majorBidi"/>
        </w:rPr>
        <w:t xml:space="preserve"> the multi-version concurrency control technique based on snapshot isolation</w:t>
      </w:r>
      <w:r>
        <w:rPr>
          <w:rFonts w:asciiTheme="majorBidi" w:hAnsiTheme="majorBidi" w:cstheme="majorBidi"/>
        </w:rPr>
        <w:t xml:space="preserve"> discussed in the lecture</w:t>
      </w:r>
      <w:r w:rsidRPr="005E616E">
        <w:rPr>
          <w:rFonts w:asciiTheme="majorBidi" w:hAnsiTheme="majorBidi" w:cstheme="majorBidi"/>
        </w:rPr>
        <w:t xml:space="preserve">. The similarity is that a transaction </w:t>
      </w:r>
      <w:r>
        <w:rPr>
          <w:rFonts w:asciiTheme="majorBidi" w:hAnsiTheme="majorBidi" w:cstheme="majorBidi"/>
        </w:rPr>
        <w:t>views</w:t>
      </w:r>
      <w:r w:rsidRPr="005E616E">
        <w:rPr>
          <w:rFonts w:asciiTheme="majorBidi" w:hAnsiTheme="majorBidi" w:cstheme="majorBidi"/>
        </w:rPr>
        <w:t xml:space="preserve"> data items based on committed values</w:t>
      </w:r>
      <w:r>
        <w:rPr>
          <w:rFonts w:asciiTheme="majorBidi" w:hAnsiTheme="majorBidi" w:cstheme="majorBidi"/>
        </w:rPr>
        <w:t>. This occurs because</w:t>
      </w:r>
      <w:r w:rsidRPr="005E616E">
        <w:rPr>
          <w:rFonts w:asciiTheme="majorBidi" w:hAnsiTheme="majorBidi" w:cstheme="majorBidi"/>
        </w:rPr>
        <w:t xml:space="preserve"> </w:t>
      </w:r>
      <w:r>
        <w:rPr>
          <w:rFonts w:asciiTheme="majorBidi" w:hAnsiTheme="majorBidi" w:cstheme="majorBidi"/>
        </w:rPr>
        <w:t xml:space="preserve">the </w:t>
      </w:r>
      <w:r w:rsidRPr="005E616E">
        <w:rPr>
          <w:rFonts w:asciiTheme="majorBidi" w:hAnsiTheme="majorBidi" w:cstheme="majorBidi"/>
        </w:rPr>
        <w:t xml:space="preserve">update undo logs </w:t>
      </w:r>
      <w:r>
        <w:rPr>
          <w:rFonts w:asciiTheme="majorBidi" w:hAnsiTheme="majorBidi" w:cstheme="majorBidi"/>
        </w:rPr>
        <w:t>are</w:t>
      </w:r>
      <w:r w:rsidRPr="005E616E">
        <w:rPr>
          <w:rFonts w:asciiTheme="majorBidi" w:hAnsiTheme="majorBidi" w:cstheme="majorBidi"/>
        </w:rPr>
        <w:t xml:space="preserve"> only disregarded if the InnoDB has not assigned a snapshot to a transaction that uses the earlier version of the </w:t>
      </w:r>
      <w:r>
        <w:rPr>
          <w:rFonts w:asciiTheme="majorBidi" w:hAnsiTheme="majorBidi" w:cstheme="majorBidi"/>
        </w:rPr>
        <w:t>data item</w:t>
      </w:r>
      <w:r w:rsidRPr="005E616E">
        <w:rPr>
          <w:rFonts w:asciiTheme="majorBidi" w:hAnsiTheme="majorBidi" w:cstheme="majorBidi"/>
        </w:rPr>
        <w:t xml:space="preserve">. Other similarities are that both keep track of older versions of the update item and read locks are not needed. </w:t>
      </w:r>
    </w:p>
    <w:p w14:paraId="5C778DDC" w14:textId="77777777" w:rsidR="006A3D9C" w:rsidRDefault="006A3D9C" w:rsidP="006A3D9C">
      <w:pPr>
        <w:ind w:firstLine="720"/>
        <w:rPr>
          <w:rFonts w:asciiTheme="majorBidi" w:hAnsiTheme="majorBidi" w:cstheme="majorBidi"/>
        </w:rPr>
      </w:pPr>
    </w:p>
    <w:p w14:paraId="5C94356B" w14:textId="77777777" w:rsidR="006A3D9C" w:rsidRDefault="006A3D9C" w:rsidP="006A3D9C">
      <w:pPr>
        <w:ind w:firstLine="720"/>
        <w:rPr>
          <w:rFonts w:asciiTheme="majorBidi" w:hAnsiTheme="majorBidi" w:cstheme="majorBidi"/>
        </w:rPr>
      </w:pPr>
    </w:p>
    <w:p w14:paraId="65FE3FC9" w14:textId="77777777" w:rsidR="006A3D9C" w:rsidRDefault="006A3D9C" w:rsidP="006A3D9C">
      <w:pPr>
        <w:ind w:firstLine="720"/>
        <w:rPr>
          <w:rFonts w:asciiTheme="majorBidi" w:hAnsiTheme="majorBidi" w:cstheme="majorBidi"/>
        </w:rPr>
      </w:pPr>
    </w:p>
    <w:p w14:paraId="03D63E26" w14:textId="77777777" w:rsidR="006A3D9C" w:rsidRDefault="006A3D9C" w:rsidP="006A3D9C">
      <w:pPr>
        <w:ind w:firstLine="720"/>
        <w:rPr>
          <w:rFonts w:asciiTheme="majorBidi" w:hAnsiTheme="majorBidi" w:cstheme="majorBidi"/>
        </w:rPr>
      </w:pPr>
    </w:p>
    <w:p w14:paraId="4D1AD720" w14:textId="77777777" w:rsidR="006A3D9C" w:rsidRDefault="00000000" w:rsidP="006A3D9C">
      <w:pPr>
        <w:pStyle w:val="NoSpacing"/>
        <w:rPr>
          <w:rFonts w:asciiTheme="majorBidi" w:hAnsiTheme="majorBidi" w:cstheme="majorBidi"/>
        </w:rPr>
      </w:pPr>
      <w:hyperlink r:id="rId8" w:history="1">
        <w:r w:rsidR="006A3D9C" w:rsidRPr="00A61E72">
          <w:rPr>
            <w:rStyle w:val="Hyperlink"/>
            <w:rFonts w:asciiTheme="majorBidi" w:hAnsiTheme="majorBidi" w:cstheme="majorBidi"/>
          </w:rPr>
          <w:t>https://dev.mysql.com/doc/refman/8.0/en/innodb-introduction.html</w:t>
        </w:r>
      </w:hyperlink>
    </w:p>
    <w:p w14:paraId="19BBBD9F" w14:textId="77777777" w:rsidR="006A3D9C" w:rsidRDefault="00000000" w:rsidP="006A3D9C">
      <w:pPr>
        <w:pStyle w:val="NoSpacing"/>
        <w:rPr>
          <w:rFonts w:asciiTheme="majorBidi" w:hAnsiTheme="majorBidi" w:cstheme="majorBidi"/>
        </w:rPr>
      </w:pPr>
      <w:hyperlink r:id="rId9" w:history="1">
        <w:r w:rsidR="006A3D9C" w:rsidRPr="00A61E72">
          <w:rPr>
            <w:rStyle w:val="Hyperlink"/>
            <w:rFonts w:asciiTheme="majorBidi" w:hAnsiTheme="majorBidi" w:cstheme="majorBidi"/>
          </w:rPr>
          <w:t>https://dev.mysql.com/doc/refman/8.0/en/internal-locking.html</w:t>
        </w:r>
      </w:hyperlink>
    </w:p>
    <w:p w14:paraId="52662BD1" w14:textId="77777777" w:rsidR="006A3D9C" w:rsidRDefault="00000000" w:rsidP="006A3D9C">
      <w:pPr>
        <w:pStyle w:val="NoSpacing"/>
        <w:rPr>
          <w:rFonts w:asciiTheme="majorBidi" w:hAnsiTheme="majorBidi" w:cstheme="majorBidi"/>
        </w:rPr>
      </w:pPr>
      <w:hyperlink r:id="rId10" w:history="1">
        <w:r w:rsidR="006A3D9C" w:rsidRPr="00A61E72">
          <w:rPr>
            <w:rStyle w:val="Hyperlink"/>
            <w:rFonts w:asciiTheme="majorBidi" w:hAnsiTheme="majorBidi" w:cstheme="majorBidi"/>
          </w:rPr>
          <w:t>https://dev.mysql.com/doc/refman/8.0/en/innodb-locking.html</w:t>
        </w:r>
      </w:hyperlink>
    </w:p>
    <w:p w14:paraId="6A98B226" w14:textId="40F500A0" w:rsidR="000D3185" w:rsidRDefault="00000000" w:rsidP="00F41F4F">
      <w:pPr>
        <w:pStyle w:val="NoSpacing"/>
        <w:rPr>
          <w:rStyle w:val="Hyperlink"/>
          <w:rFonts w:asciiTheme="majorBidi" w:hAnsiTheme="majorBidi" w:cstheme="majorBidi"/>
        </w:rPr>
      </w:pPr>
      <w:hyperlink r:id="rId11" w:history="1">
        <w:r w:rsidR="006A3D9C" w:rsidRPr="00A61E72">
          <w:rPr>
            <w:rStyle w:val="Hyperlink"/>
            <w:rFonts w:asciiTheme="majorBidi" w:hAnsiTheme="majorBidi" w:cstheme="majorBidi"/>
          </w:rPr>
          <w:t>https://dev.mysql.com/doc/refman/8.0/en/innodb-multi-versioning.html</w:t>
        </w:r>
      </w:hyperlink>
    </w:p>
    <w:p w14:paraId="31F31F1E" w14:textId="77777777" w:rsidR="00F41F4F" w:rsidRPr="00F41F4F" w:rsidRDefault="00F41F4F" w:rsidP="00F41F4F">
      <w:pPr>
        <w:pStyle w:val="NoSpacing"/>
        <w:rPr>
          <w:rFonts w:asciiTheme="majorBidi" w:hAnsiTheme="majorBidi" w:cstheme="majorBidi"/>
        </w:rPr>
      </w:pPr>
    </w:p>
    <w:p w14:paraId="27B9380C" w14:textId="7A9A0D82" w:rsidR="00F41F4F" w:rsidRDefault="00F41F4F" w:rsidP="00F41F4F">
      <w:pPr>
        <w:rPr>
          <w:rStyle w:val="BookTitle"/>
        </w:rPr>
      </w:pPr>
      <w:r>
        <w:rPr>
          <w:rStyle w:val="BookTitle"/>
        </w:rPr>
        <w:lastRenderedPageBreak/>
        <w:t>Recovery</w:t>
      </w:r>
      <w:r w:rsidRPr="005E616E">
        <w:rPr>
          <w:rStyle w:val="BookTitle"/>
        </w:rPr>
        <w:t xml:space="preserve"> </w:t>
      </w:r>
      <w:r>
        <w:rPr>
          <w:rStyle w:val="BookTitle"/>
        </w:rPr>
        <w:t>Mechanisms</w:t>
      </w:r>
      <w:r w:rsidRPr="005E616E">
        <w:rPr>
          <w:rStyle w:val="BookTitle"/>
        </w:rPr>
        <w:t xml:space="preserve"> in MySQL</w:t>
      </w:r>
    </w:p>
    <w:p w14:paraId="58F7710F" w14:textId="77777777" w:rsidR="00F41F4F" w:rsidRDefault="00F41F4F" w:rsidP="00F41F4F">
      <w:pPr>
        <w:spacing w:after="160" w:line="259" w:lineRule="auto"/>
        <w:ind w:left="720"/>
        <w:contextualSpacing/>
        <w:rPr>
          <w:rFonts w:ascii="Times New Roman" w:eastAsia="Calibri" w:hAnsi="Times New Roman" w:cs="Times New Roman"/>
          <w:kern w:val="2"/>
          <w:sz w:val="24"/>
          <w:szCs w:val="24"/>
          <w14:ligatures w14:val="standardContextual"/>
        </w:rPr>
      </w:pPr>
    </w:p>
    <w:p w14:paraId="7F9DAFD6" w14:textId="5CF5B396" w:rsidR="000D3185" w:rsidRPr="00F41F4F" w:rsidRDefault="000D3185" w:rsidP="000D3185">
      <w:pPr>
        <w:numPr>
          <w:ilvl w:val="0"/>
          <w:numId w:val="6"/>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kern w:val="2"/>
          <w14:ligatures w14:val="standardContextual"/>
        </w:rPr>
        <w:t>Transaction Logging (redo log in MySQL):</w:t>
      </w:r>
    </w:p>
    <w:p w14:paraId="5F6F93B6" w14:textId="77777777" w:rsidR="000D3185" w:rsidRPr="00F41F4F" w:rsidRDefault="000D3185" w:rsidP="000D3185">
      <w:pPr>
        <w:numPr>
          <w:ilvl w:val="0"/>
          <w:numId w:val="7"/>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b/>
          <w:bCs/>
          <w:kern w:val="2"/>
          <w14:ligatures w14:val="standardContextual"/>
        </w:rPr>
        <w:t>Similarities:</w:t>
      </w:r>
      <w:r w:rsidRPr="00F41F4F">
        <w:rPr>
          <w:rFonts w:ascii="Times New Roman" w:eastAsia="Calibri" w:hAnsi="Times New Roman" w:cs="Times New Roman"/>
          <w:kern w:val="2"/>
          <w14:ligatures w14:val="standardContextual"/>
        </w:rPr>
        <w:t xml:space="preserve"> </w:t>
      </w:r>
    </w:p>
    <w:p w14:paraId="56828768" w14:textId="77777777" w:rsidR="000D3185" w:rsidRPr="00F41F4F" w:rsidRDefault="000D3185" w:rsidP="000D3185">
      <w:pPr>
        <w:numPr>
          <w:ilvl w:val="0"/>
          <w:numId w:val="8"/>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kern w:val="2"/>
          <w14:ligatures w14:val="standardContextual"/>
        </w:rPr>
        <w:t>A record of every transaction is saved. If there is a system failure, the transactions from the log will be replayed.</w:t>
      </w:r>
    </w:p>
    <w:p w14:paraId="689175E6" w14:textId="77777777" w:rsidR="000D3185" w:rsidRPr="00F41F4F" w:rsidRDefault="000D3185" w:rsidP="000D3185">
      <w:pPr>
        <w:numPr>
          <w:ilvl w:val="0"/>
          <w:numId w:val="8"/>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kern w:val="2"/>
          <w14:ligatures w14:val="standardContextual"/>
        </w:rPr>
        <w:t>Modifications that did not finish updating data files before an unexpected shutdown are replayed automatically.</w:t>
      </w:r>
      <w:r w:rsidRPr="00F41F4F">
        <w:rPr>
          <w:rFonts w:ascii="Times New Roman" w:eastAsia="Calibri" w:hAnsi="Times New Roman" w:cs="Times New Roman"/>
          <w:kern w:val="2"/>
          <w:vertAlign w:val="superscript"/>
          <w14:ligatures w14:val="standardContextual"/>
        </w:rPr>
        <w:footnoteReference w:id="1"/>
      </w:r>
    </w:p>
    <w:p w14:paraId="2F64DF95" w14:textId="77777777" w:rsidR="000D3185" w:rsidRPr="00F41F4F" w:rsidRDefault="000D3185" w:rsidP="000D3185">
      <w:pPr>
        <w:numPr>
          <w:ilvl w:val="0"/>
          <w:numId w:val="7"/>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b/>
          <w:bCs/>
          <w:kern w:val="2"/>
          <w14:ligatures w14:val="standardContextual"/>
        </w:rPr>
        <w:t>Differences:</w:t>
      </w:r>
      <w:r w:rsidRPr="00F41F4F">
        <w:rPr>
          <w:rFonts w:ascii="Times New Roman" w:eastAsia="Calibri" w:hAnsi="Times New Roman" w:cs="Times New Roman"/>
          <w:kern w:val="2"/>
          <w14:ligatures w14:val="standardContextual"/>
        </w:rPr>
        <w:t xml:space="preserve"> </w:t>
      </w:r>
    </w:p>
    <w:p w14:paraId="4BE2279A" w14:textId="762CFD29" w:rsidR="000D3185" w:rsidRPr="00F41F4F" w:rsidRDefault="000D3185" w:rsidP="000D3185">
      <w:pPr>
        <w:numPr>
          <w:ilvl w:val="0"/>
          <w:numId w:val="9"/>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kern w:val="2"/>
          <w14:ligatures w14:val="standardContextual"/>
        </w:rPr>
        <w:t xml:space="preserve">If all changes are flushed from the buffer to the tablespaces at the time of the crash, </w:t>
      </w:r>
      <w:r w:rsidR="00F41F4F">
        <w:rPr>
          <w:rFonts w:ascii="Times New Roman" w:eastAsia="Calibri" w:hAnsi="Times New Roman" w:cs="Times New Roman"/>
          <w:kern w:val="2"/>
          <w14:ligatures w14:val="standardContextual"/>
        </w:rPr>
        <w:t xml:space="preserve">the </w:t>
      </w:r>
      <w:r w:rsidRPr="00F41F4F">
        <w:rPr>
          <w:rFonts w:ascii="Times New Roman" w:eastAsia="Calibri" w:hAnsi="Times New Roman" w:cs="Times New Roman"/>
          <w:kern w:val="2"/>
          <w14:ligatures w14:val="standardContextual"/>
        </w:rPr>
        <w:t xml:space="preserve">redo log application is skipped. Also, InnoDB skips </w:t>
      </w:r>
      <w:r w:rsidR="00F41F4F">
        <w:rPr>
          <w:rFonts w:ascii="Times New Roman" w:eastAsia="Calibri" w:hAnsi="Times New Roman" w:cs="Times New Roman"/>
          <w:kern w:val="2"/>
          <w14:ligatures w14:val="standardContextual"/>
        </w:rPr>
        <w:t xml:space="preserve">the </w:t>
      </w:r>
      <w:r w:rsidRPr="00F41F4F">
        <w:rPr>
          <w:rFonts w:ascii="Times New Roman" w:eastAsia="Calibri" w:hAnsi="Times New Roman" w:cs="Times New Roman"/>
          <w:kern w:val="2"/>
          <w14:ligatures w14:val="standardContextual"/>
        </w:rPr>
        <w:t>redo log application if redo log files are missing at startup.</w:t>
      </w:r>
    </w:p>
    <w:p w14:paraId="3E161BEF" w14:textId="77777777" w:rsidR="000D3185" w:rsidRPr="00F41F4F" w:rsidRDefault="000D3185" w:rsidP="000D3185">
      <w:pPr>
        <w:numPr>
          <w:ilvl w:val="0"/>
          <w:numId w:val="9"/>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kern w:val="2"/>
          <w14:ligatures w14:val="standardContextual"/>
        </w:rPr>
        <w:t>During recovery, InnoDB scans the redo log to collect counter value changes and applies the changes to the in-memory table object.</w:t>
      </w:r>
    </w:p>
    <w:p w14:paraId="713A6342" w14:textId="0C176167" w:rsidR="000D3185" w:rsidRPr="00F41F4F" w:rsidRDefault="000D3185" w:rsidP="000D3185">
      <w:pPr>
        <w:numPr>
          <w:ilvl w:val="0"/>
          <w:numId w:val="9"/>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kern w:val="2"/>
          <w14:ligatures w14:val="standardContextual"/>
        </w:rPr>
        <w:t xml:space="preserve">When encountering index tree corruption, InnoDB writes a corruption flag to the redo log, which makes the corruption flag </w:t>
      </w:r>
      <w:r w:rsidR="00F41F4F">
        <w:rPr>
          <w:rFonts w:ascii="Times New Roman" w:eastAsia="Calibri" w:hAnsi="Times New Roman" w:cs="Times New Roman"/>
          <w:kern w:val="2"/>
          <w14:ligatures w14:val="standardContextual"/>
        </w:rPr>
        <w:t>crash safe</w:t>
      </w:r>
      <w:r w:rsidRPr="00F41F4F">
        <w:rPr>
          <w:rFonts w:ascii="Times New Roman" w:eastAsia="Calibri" w:hAnsi="Times New Roman" w:cs="Times New Roman"/>
          <w:kern w:val="2"/>
          <w14:ligatures w14:val="standardContextual"/>
        </w:rPr>
        <w:t>.</w:t>
      </w:r>
      <w:r w:rsidRPr="00F41F4F">
        <w:rPr>
          <w:rFonts w:ascii="Times New Roman" w:eastAsia="Calibri" w:hAnsi="Times New Roman" w:cs="Times New Roman"/>
          <w:kern w:val="2"/>
          <w:vertAlign w:val="superscript"/>
          <w14:ligatures w14:val="standardContextual"/>
        </w:rPr>
        <w:footnoteReference w:id="2"/>
      </w:r>
    </w:p>
    <w:p w14:paraId="67FEC719" w14:textId="77777777" w:rsidR="000D3185" w:rsidRPr="00F41F4F" w:rsidRDefault="000D3185" w:rsidP="000D3185">
      <w:pPr>
        <w:spacing w:after="160" w:line="259" w:lineRule="auto"/>
        <w:ind w:left="2160"/>
        <w:contextualSpacing/>
        <w:rPr>
          <w:rFonts w:ascii="Times New Roman" w:eastAsia="Calibri" w:hAnsi="Times New Roman" w:cs="Times New Roman"/>
          <w:kern w:val="2"/>
          <w14:ligatures w14:val="standardContextual"/>
        </w:rPr>
      </w:pPr>
    </w:p>
    <w:p w14:paraId="3428E81E" w14:textId="77777777" w:rsidR="000D3185" w:rsidRPr="00F41F4F" w:rsidRDefault="000D3185" w:rsidP="000D3185">
      <w:pPr>
        <w:numPr>
          <w:ilvl w:val="0"/>
          <w:numId w:val="6"/>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kern w:val="2"/>
          <w14:ligatures w14:val="standardContextual"/>
        </w:rPr>
        <w:t>Checkpointing:</w:t>
      </w:r>
    </w:p>
    <w:p w14:paraId="205D9F2B" w14:textId="77777777" w:rsidR="000D3185" w:rsidRPr="00F41F4F" w:rsidRDefault="000D3185" w:rsidP="000D3185">
      <w:pPr>
        <w:numPr>
          <w:ilvl w:val="0"/>
          <w:numId w:val="7"/>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b/>
          <w:bCs/>
          <w:kern w:val="2"/>
          <w14:ligatures w14:val="standardContextual"/>
        </w:rPr>
        <w:t>Similarities:</w:t>
      </w:r>
      <w:r w:rsidRPr="00F41F4F">
        <w:rPr>
          <w:rFonts w:ascii="Times New Roman" w:eastAsia="Calibri" w:hAnsi="Times New Roman" w:cs="Times New Roman"/>
          <w:kern w:val="2"/>
          <w14:ligatures w14:val="standardContextual"/>
        </w:rPr>
        <w:t xml:space="preserve"> </w:t>
      </w:r>
    </w:p>
    <w:p w14:paraId="42AFE70C" w14:textId="77777777" w:rsidR="000D3185" w:rsidRPr="00F41F4F" w:rsidRDefault="000D3185" w:rsidP="000D3185">
      <w:pPr>
        <w:numPr>
          <w:ilvl w:val="0"/>
          <w:numId w:val="10"/>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kern w:val="2"/>
          <w14:ligatures w14:val="standardContextual"/>
        </w:rPr>
        <w:t>During crash recovery, InnoDB looks for a checkpoint label written on the log files.</w:t>
      </w:r>
      <w:r w:rsidRPr="00F41F4F">
        <w:rPr>
          <w:rFonts w:ascii="Calibri" w:eastAsia="Calibri" w:hAnsi="Calibri" w:cs="Arial"/>
          <w:kern w:val="2"/>
          <w14:ligatures w14:val="standardContextual"/>
        </w:rPr>
        <w:t xml:space="preserve"> </w:t>
      </w:r>
      <w:r w:rsidRPr="00F41F4F">
        <w:rPr>
          <w:rFonts w:ascii="Times New Roman" w:eastAsia="Calibri" w:hAnsi="Times New Roman" w:cs="Times New Roman"/>
          <w:kern w:val="2"/>
          <w14:ligatures w14:val="standardContextual"/>
        </w:rPr>
        <w:t>Then InnoDB scans the log files forward from the checkpoint, applying the logged modifications to the database.</w:t>
      </w:r>
    </w:p>
    <w:p w14:paraId="713F9A90" w14:textId="77777777" w:rsidR="000D3185" w:rsidRPr="00F41F4F" w:rsidRDefault="000D3185" w:rsidP="000D3185">
      <w:pPr>
        <w:numPr>
          <w:ilvl w:val="0"/>
          <w:numId w:val="7"/>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b/>
          <w:bCs/>
          <w:kern w:val="2"/>
          <w14:ligatures w14:val="standardContextual"/>
        </w:rPr>
        <w:t>Differences:</w:t>
      </w:r>
      <w:r w:rsidRPr="00F41F4F">
        <w:rPr>
          <w:rFonts w:ascii="Times New Roman" w:eastAsia="Calibri" w:hAnsi="Times New Roman" w:cs="Times New Roman"/>
          <w:kern w:val="2"/>
          <w14:ligatures w14:val="standardContextual"/>
        </w:rPr>
        <w:t xml:space="preserve"> </w:t>
      </w:r>
    </w:p>
    <w:p w14:paraId="30197309" w14:textId="77777777" w:rsidR="000D3185" w:rsidRPr="00F41F4F" w:rsidRDefault="000D3185" w:rsidP="000D3185">
      <w:pPr>
        <w:numPr>
          <w:ilvl w:val="0"/>
          <w:numId w:val="10"/>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kern w:val="2"/>
          <w14:ligatures w14:val="standardContextual"/>
        </w:rPr>
        <w:t>InnoDB writes checkpoint information to the first log file at each checkpoint.</w:t>
      </w:r>
    </w:p>
    <w:p w14:paraId="5B5EE953" w14:textId="77777777" w:rsidR="000D3185" w:rsidRPr="00F41F4F" w:rsidRDefault="000D3185" w:rsidP="000D3185">
      <w:pPr>
        <w:numPr>
          <w:ilvl w:val="0"/>
          <w:numId w:val="10"/>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kern w:val="2"/>
          <w14:ligatures w14:val="standardContextual"/>
        </w:rPr>
        <w:t>InnoDB creates checkpoints and this often involves flushing of modified database pages to disk.</w:t>
      </w:r>
      <w:r w:rsidRPr="00F41F4F">
        <w:rPr>
          <w:rFonts w:ascii="Times New Roman" w:eastAsia="Calibri" w:hAnsi="Times New Roman" w:cs="Times New Roman"/>
          <w:kern w:val="2"/>
          <w:vertAlign w:val="superscript"/>
          <w14:ligatures w14:val="standardContextual"/>
        </w:rPr>
        <w:footnoteReference w:id="3"/>
      </w:r>
    </w:p>
    <w:p w14:paraId="6329F2D0" w14:textId="6FC4429F" w:rsidR="000D3185" w:rsidRPr="00F41F4F" w:rsidRDefault="00F41F4F" w:rsidP="000D3185">
      <w:pPr>
        <w:numPr>
          <w:ilvl w:val="0"/>
          <w:numId w:val="6"/>
        </w:numPr>
        <w:spacing w:after="160" w:line="259" w:lineRule="auto"/>
        <w:contextualSpacing/>
        <w:rPr>
          <w:rFonts w:ascii="Times New Roman" w:eastAsia="Calibri" w:hAnsi="Times New Roman" w:cs="Times New Roman"/>
          <w:kern w:val="2"/>
          <w14:ligatures w14:val="standardContextual"/>
        </w:rPr>
      </w:pPr>
      <w:r>
        <w:rPr>
          <w:rFonts w:ascii="Times New Roman" w:eastAsia="Calibri" w:hAnsi="Times New Roman" w:cs="Times New Roman"/>
          <w:kern w:val="2"/>
          <w14:ligatures w14:val="standardContextual"/>
        </w:rPr>
        <w:t>U</w:t>
      </w:r>
      <w:r w:rsidR="000D3185" w:rsidRPr="00F41F4F">
        <w:rPr>
          <w:rFonts w:ascii="Times New Roman" w:eastAsia="Calibri" w:hAnsi="Times New Roman" w:cs="Times New Roman"/>
          <w:kern w:val="2"/>
          <w14:ligatures w14:val="standardContextual"/>
        </w:rPr>
        <w:t>ndo log:</w:t>
      </w:r>
    </w:p>
    <w:p w14:paraId="5B54F159" w14:textId="77777777" w:rsidR="000D3185" w:rsidRPr="00F41F4F" w:rsidRDefault="000D3185" w:rsidP="000D3185">
      <w:pPr>
        <w:numPr>
          <w:ilvl w:val="0"/>
          <w:numId w:val="7"/>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b/>
          <w:bCs/>
          <w:kern w:val="2"/>
          <w14:ligatures w14:val="standardContextual"/>
        </w:rPr>
        <w:t>Similarities:</w:t>
      </w:r>
      <w:r w:rsidRPr="00F41F4F">
        <w:rPr>
          <w:rFonts w:ascii="Times New Roman" w:eastAsia="Calibri" w:hAnsi="Times New Roman" w:cs="Times New Roman"/>
          <w:kern w:val="2"/>
          <w14:ligatures w14:val="standardContextual"/>
        </w:rPr>
        <w:t xml:space="preserve"> </w:t>
      </w:r>
    </w:p>
    <w:p w14:paraId="64BBD0BA" w14:textId="36050446" w:rsidR="000D3185" w:rsidRPr="00F41F4F" w:rsidRDefault="00F41F4F" w:rsidP="000D3185">
      <w:pPr>
        <w:numPr>
          <w:ilvl w:val="0"/>
          <w:numId w:val="10"/>
        </w:numPr>
        <w:spacing w:after="160" w:line="259" w:lineRule="auto"/>
        <w:contextualSpacing/>
        <w:rPr>
          <w:rFonts w:ascii="Times New Roman" w:eastAsia="Calibri" w:hAnsi="Times New Roman" w:cs="Times New Roman"/>
          <w:kern w:val="2"/>
          <w14:ligatures w14:val="standardContextual"/>
        </w:rPr>
      </w:pPr>
      <w:r>
        <w:rPr>
          <w:rFonts w:ascii="Times New Roman" w:eastAsia="Calibri" w:hAnsi="Times New Roman" w:cs="Times New Roman"/>
          <w:kern w:val="2"/>
          <w14:ligatures w14:val="standardContextual"/>
        </w:rPr>
        <w:t>The u</w:t>
      </w:r>
      <w:r w:rsidR="000D3185" w:rsidRPr="00F41F4F">
        <w:rPr>
          <w:rFonts w:ascii="Times New Roman" w:eastAsia="Calibri" w:hAnsi="Times New Roman" w:cs="Times New Roman"/>
          <w:kern w:val="2"/>
          <w14:ligatures w14:val="standardContextual"/>
        </w:rPr>
        <w:t>ndo log is a collection of undo log records associated with a single read-write transaction.</w:t>
      </w:r>
    </w:p>
    <w:p w14:paraId="144350E8" w14:textId="77777777" w:rsidR="000D3185" w:rsidRPr="00F41F4F" w:rsidRDefault="000D3185" w:rsidP="000D3185">
      <w:pPr>
        <w:spacing w:after="160" w:line="259" w:lineRule="auto"/>
        <w:ind w:left="1440"/>
        <w:contextualSpacing/>
        <w:rPr>
          <w:rFonts w:ascii="Times New Roman" w:eastAsia="Calibri" w:hAnsi="Times New Roman" w:cs="Times New Roman"/>
          <w:kern w:val="2"/>
          <w14:ligatures w14:val="standardContextual"/>
        </w:rPr>
      </w:pPr>
    </w:p>
    <w:p w14:paraId="758385E1" w14:textId="77777777" w:rsidR="000D3185" w:rsidRPr="00F41F4F" w:rsidRDefault="000D3185" w:rsidP="000D3185">
      <w:pPr>
        <w:numPr>
          <w:ilvl w:val="0"/>
          <w:numId w:val="7"/>
        </w:numPr>
        <w:spacing w:after="160" w:line="259" w:lineRule="auto"/>
        <w:contextualSpacing/>
        <w:rPr>
          <w:rFonts w:ascii="Times New Roman" w:eastAsia="Calibri" w:hAnsi="Times New Roman" w:cs="Times New Roman"/>
          <w:kern w:val="2"/>
          <w14:ligatures w14:val="standardContextual"/>
        </w:rPr>
      </w:pPr>
      <w:r w:rsidRPr="00F41F4F">
        <w:rPr>
          <w:rFonts w:ascii="Times New Roman" w:eastAsia="Calibri" w:hAnsi="Times New Roman" w:cs="Times New Roman"/>
          <w:b/>
          <w:bCs/>
          <w:kern w:val="2"/>
          <w14:ligatures w14:val="standardContextual"/>
        </w:rPr>
        <w:t>Differences:</w:t>
      </w:r>
      <w:r w:rsidRPr="00F41F4F">
        <w:rPr>
          <w:rFonts w:ascii="Times New Roman" w:eastAsia="Calibri" w:hAnsi="Times New Roman" w:cs="Times New Roman"/>
          <w:kern w:val="2"/>
          <w14:ligatures w14:val="standardContextual"/>
        </w:rPr>
        <w:t xml:space="preserve"> </w:t>
      </w:r>
    </w:p>
    <w:p w14:paraId="51B41261" w14:textId="68A9D032" w:rsidR="000D3185" w:rsidRPr="00F41F4F" w:rsidRDefault="00F41F4F" w:rsidP="000D3185">
      <w:pPr>
        <w:numPr>
          <w:ilvl w:val="0"/>
          <w:numId w:val="10"/>
        </w:numPr>
        <w:spacing w:after="160" w:line="259" w:lineRule="auto"/>
        <w:contextualSpacing/>
        <w:rPr>
          <w:rFonts w:ascii="Times New Roman" w:eastAsia="Calibri" w:hAnsi="Times New Roman" w:cs="Times New Roman"/>
          <w:kern w:val="2"/>
          <w14:ligatures w14:val="standardContextual"/>
        </w:rPr>
      </w:pPr>
      <w:r>
        <w:rPr>
          <w:rFonts w:ascii="Times New Roman" w:eastAsia="Calibri" w:hAnsi="Times New Roman" w:cs="Times New Roman"/>
          <w:kern w:val="2"/>
          <w14:ligatures w14:val="standardContextual"/>
        </w:rPr>
        <w:t xml:space="preserve">The </w:t>
      </w:r>
      <w:r w:rsidR="000D3185" w:rsidRPr="00F41F4F">
        <w:rPr>
          <w:rFonts w:ascii="Times New Roman" w:eastAsia="Calibri" w:hAnsi="Times New Roman" w:cs="Times New Roman"/>
          <w:kern w:val="2"/>
          <w14:ligatures w14:val="standardContextual"/>
        </w:rPr>
        <w:t>undo log contains information about how to undo the latest change by a transaction to a clustered index record.</w:t>
      </w:r>
      <w:r w:rsidR="000D3185" w:rsidRPr="00F41F4F">
        <w:rPr>
          <w:rFonts w:ascii="Times New Roman" w:eastAsia="Calibri" w:hAnsi="Times New Roman" w:cs="Times New Roman"/>
          <w:kern w:val="2"/>
          <w:vertAlign w:val="superscript"/>
          <w14:ligatures w14:val="standardContextual"/>
        </w:rPr>
        <w:footnoteReference w:id="4"/>
      </w:r>
    </w:p>
    <w:p w14:paraId="4E5C0967" w14:textId="77777777" w:rsidR="00F41F4F" w:rsidRDefault="00F41F4F" w:rsidP="00664F07">
      <w:pPr>
        <w:ind w:firstLine="720"/>
        <w:rPr>
          <w:rFonts w:asciiTheme="majorBidi" w:hAnsiTheme="majorBidi" w:cstheme="majorBidi"/>
          <w:color w:val="000000" w:themeColor="text1"/>
        </w:rPr>
      </w:pPr>
    </w:p>
    <w:p w14:paraId="5B2129C3" w14:textId="77777777" w:rsidR="00F41F4F" w:rsidRDefault="00F41F4F" w:rsidP="00664F07">
      <w:pPr>
        <w:ind w:firstLine="720"/>
        <w:rPr>
          <w:rFonts w:asciiTheme="majorBidi" w:hAnsiTheme="majorBidi" w:cstheme="majorBidi"/>
          <w:color w:val="000000" w:themeColor="text1"/>
        </w:rPr>
      </w:pPr>
    </w:p>
    <w:p w14:paraId="797434CF" w14:textId="77777777" w:rsidR="00F41F4F" w:rsidRDefault="00F41F4F" w:rsidP="00664F07">
      <w:pPr>
        <w:ind w:firstLine="720"/>
        <w:rPr>
          <w:rFonts w:asciiTheme="majorBidi" w:hAnsiTheme="majorBidi" w:cstheme="majorBidi"/>
          <w:color w:val="000000" w:themeColor="text1"/>
        </w:rPr>
      </w:pPr>
    </w:p>
    <w:p w14:paraId="74062DD9" w14:textId="77777777" w:rsidR="00F41F4F" w:rsidRDefault="00F41F4F" w:rsidP="00664F07">
      <w:pPr>
        <w:ind w:firstLine="720"/>
        <w:rPr>
          <w:rFonts w:asciiTheme="majorBidi" w:hAnsiTheme="majorBidi" w:cstheme="majorBidi"/>
          <w:color w:val="000000" w:themeColor="text1"/>
        </w:rPr>
      </w:pPr>
    </w:p>
    <w:p w14:paraId="76371EB9" w14:textId="77777777" w:rsidR="00F41F4F" w:rsidRDefault="00F41F4F" w:rsidP="00664F07">
      <w:pPr>
        <w:ind w:firstLine="720"/>
        <w:rPr>
          <w:rFonts w:asciiTheme="majorBidi" w:hAnsiTheme="majorBidi" w:cstheme="majorBidi"/>
          <w:color w:val="000000" w:themeColor="text1"/>
        </w:rPr>
      </w:pPr>
    </w:p>
    <w:p w14:paraId="77A485E1" w14:textId="77777777" w:rsidR="00F41F4F" w:rsidRDefault="00F41F4F" w:rsidP="00664F07">
      <w:pPr>
        <w:ind w:firstLine="720"/>
        <w:rPr>
          <w:rFonts w:asciiTheme="majorBidi" w:hAnsiTheme="majorBidi" w:cstheme="majorBidi"/>
          <w:color w:val="000000" w:themeColor="text1"/>
        </w:rPr>
      </w:pPr>
    </w:p>
    <w:p w14:paraId="3BE19CCB" w14:textId="663DCE2C" w:rsidR="00F41F4F" w:rsidRDefault="00F41F4F" w:rsidP="00F41F4F">
      <w:pPr>
        <w:rPr>
          <w:rStyle w:val="BookTitle"/>
        </w:rPr>
      </w:pPr>
      <w:r>
        <w:rPr>
          <w:rStyle w:val="BookTitle"/>
        </w:rPr>
        <w:lastRenderedPageBreak/>
        <w:t>Security</w:t>
      </w:r>
      <w:r w:rsidRPr="005E616E">
        <w:rPr>
          <w:rStyle w:val="BookTitle"/>
        </w:rPr>
        <w:t xml:space="preserve"> </w:t>
      </w:r>
      <w:r>
        <w:rPr>
          <w:rStyle w:val="BookTitle"/>
        </w:rPr>
        <w:t>M</w:t>
      </w:r>
      <w:r w:rsidRPr="005E616E">
        <w:rPr>
          <w:rStyle w:val="BookTitle"/>
        </w:rPr>
        <w:t>echanisms in MySQL</w:t>
      </w:r>
    </w:p>
    <w:p w14:paraId="0FE2DEB0" w14:textId="6B2AC258" w:rsidR="00881D1D" w:rsidRDefault="00663749" w:rsidP="00664F07">
      <w:pPr>
        <w:ind w:firstLine="720"/>
        <w:rPr>
          <w:rFonts w:asciiTheme="majorBidi" w:hAnsiTheme="majorBidi" w:cstheme="majorBidi"/>
          <w:color w:val="000000" w:themeColor="text1"/>
        </w:rPr>
      </w:pPr>
      <w:r w:rsidRPr="00663749">
        <w:rPr>
          <w:rFonts w:asciiTheme="majorBidi" w:hAnsiTheme="majorBidi" w:cstheme="majorBidi"/>
          <w:color w:val="000000" w:themeColor="text1"/>
        </w:rPr>
        <w:t>MySQL</w:t>
      </w:r>
      <w:r>
        <w:rPr>
          <w:rFonts w:asciiTheme="majorBidi" w:hAnsiTheme="majorBidi" w:cstheme="majorBidi"/>
          <w:color w:val="000000" w:themeColor="text1"/>
        </w:rPr>
        <w:t xml:space="preserve"> has three primary ways for applying security mechanisms:</w:t>
      </w:r>
      <w:r w:rsidRPr="00663749">
        <w:rPr>
          <w:rFonts w:asciiTheme="majorBidi" w:hAnsiTheme="majorBidi" w:cstheme="majorBidi"/>
          <w:color w:val="000000" w:themeColor="text1"/>
        </w:rPr>
        <w:t xml:space="preserve"> </w:t>
      </w:r>
      <w:r>
        <w:rPr>
          <w:rFonts w:asciiTheme="majorBidi" w:hAnsiTheme="majorBidi" w:cstheme="majorBidi"/>
          <w:color w:val="000000" w:themeColor="text1"/>
        </w:rPr>
        <w:t xml:space="preserve">role-based access, </w:t>
      </w:r>
      <w:r w:rsidR="00664F07">
        <w:rPr>
          <w:rFonts w:asciiTheme="majorBidi" w:hAnsiTheme="majorBidi" w:cstheme="majorBidi"/>
          <w:color w:val="000000" w:themeColor="text1"/>
        </w:rPr>
        <w:t>authentication,</w:t>
      </w:r>
      <w:r>
        <w:rPr>
          <w:rFonts w:asciiTheme="majorBidi" w:hAnsiTheme="majorBidi" w:cstheme="majorBidi"/>
          <w:color w:val="000000" w:themeColor="text1"/>
        </w:rPr>
        <w:t xml:space="preserve"> and </w:t>
      </w:r>
      <w:r w:rsidR="00C17B70">
        <w:rPr>
          <w:rFonts w:asciiTheme="majorBidi" w:hAnsiTheme="majorBidi" w:cstheme="majorBidi"/>
          <w:color w:val="000000" w:themeColor="text1"/>
        </w:rPr>
        <w:t xml:space="preserve">encryption. </w:t>
      </w:r>
      <w:r>
        <w:rPr>
          <w:rFonts w:asciiTheme="majorBidi" w:hAnsiTheme="majorBidi" w:cstheme="majorBidi"/>
          <w:color w:val="000000" w:themeColor="text1"/>
        </w:rPr>
        <w:t xml:space="preserve">As discussed during the lecture, role-based access </w:t>
      </w:r>
      <w:r w:rsidRPr="00663749">
        <w:rPr>
          <w:rFonts w:asciiTheme="majorBidi" w:hAnsiTheme="majorBidi" w:cstheme="majorBidi"/>
          <w:color w:val="000000" w:themeColor="text1"/>
        </w:rPr>
        <w:t>enforces policies and privileges based on organization roles</w:t>
      </w:r>
      <w:r>
        <w:rPr>
          <w:rFonts w:asciiTheme="majorBidi" w:hAnsiTheme="majorBidi" w:cstheme="majorBidi"/>
          <w:color w:val="000000" w:themeColor="text1"/>
        </w:rPr>
        <w:t xml:space="preserve">. </w:t>
      </w:r>
      <w:r w:rsidR="00664F07">
        <w:rPr>
          <w:rFonts w:asciiTheme="majorBidi" w:hAnsiTheme="majorBidi" w:cstheme="majorBidi"/>
          <w:color w:val="000000" w:themeColor="text1"/>
        </w:rPr>
        <w:t>As discussed in the lecture, privileges are permissions to be granted to a user to allow them to perform certain functionalities. In</w:t>
      </w:r>
      <w:r>
        <w:rPr>
          <w:rFonts w:asciiTheme="majorBidi" w:hAnsiTheme="majorBidi" w:cstheme="majorBidi"/>
          <w:color w:val="000000" w:themeColor="text1"/>
        </w:rPr>
        <w:t xml:space="preserve"> MySQL, roles are created by grouping different privileges together </w:t>
      </w:r>
      <w:r w:rsidR="00FA16F5">
        <w:rPr>
          <w:rFonts w:asciiTheme="majorBidi" w:hAnsiTheme="majorBidi" w:cstheme="majorBidi"/>
          <w:color w:val="000000" w:themeColor="text1"/>
        </w:rPr>
        <w:t xml:space="preserve"> </w:t>
      </w:r>
      <w:r>
        <w:rPr>
          <w:rStyle w:val="FootnoteReference"/>
          <w:rFonts w:asciiTheme="majorBidi" w:hAnsiTheme="majorBidi" w:cstheme="majorBidi"/>
          <w:color w:val="000000" w:themeColor="text1"/>
        </w:rPr>
        <w:footnoteReference w:id="5"/>
      </w:r>
      <w:r>
        <w:rPr>
          <w:rFonts w:asciiTheme="majorBidi" w:hAnsiTheme="majorBidi" w:cstheme="majorBidi"/>
          <w:color w:val="000000" w:themeColor="text1"/>
        </w:rPr>
        <w:t xml:space="preserve"> and when a user is created by database administrator (DBA) </w:t>
      </w:r>
      <w:r w:rsidR="004275E5">
        <w:rPr>
          <w:rFonts w:asciiTheme="majorBidi" w:hAnsiTheme="majorBidi" w:cstheme="majorBidi"/>
          <w:color w:val="000000" w:themeColor="text1"/>
        </w:rPr>
        <w:t>they are assigned a role which immediately grants them all the privileges that this role has without having to grant each privilege individually</w:t>
      </w:r>
      <w:r w:rsidR="004275E5">
        <w:rPr>
          <w:rStyle w:val="FootnoteReference"/>
          <w:rFonts w:asciiTheme="majorBidi" w:hAnsiTheme="majorBidi" w:cstheme="majorBidi"/>
          <w:color w:val="000000" w:themeColor="text1"/>
        </w:rPr>
        <w:footnoteReference w:id="6"/>
      </w:r>
      <w:r w:rsidR="00C20302">
        <w:rPr>
          <w:rFonts w:asciiTheme="majorBidi" w:hAnsiTheme="majorBidi" w:cstheme="majorBidi"/>
          <w:color w:val="000000" w:themeColor="text1"/>
        </w:rPr>
        <w:t xml:space="preserve">. </w:t>
      </w:r>
    </w:p>
    <w:p w14:paraId="5EA1702C" w14:textId="77777777" w:rsidR="00EC2F0A" w:rsidRDefault="00EC2F0A" w:rsidP="00664F07">
      <w:pPr>
        <w:ind w:firstLine="720"/>
        <w:rPr>
          <w:rFonts w:asciiTheme="majorBidi" w:hAnsiTheme="majorBidi" w:cstheme="majorBidi"/>
          <w:color w:val="000000" w:themeColor="text1"/>
        </w:rPr>
      </w:pPr>
    </w:p>
    <w:p w14:paraId="7F0B1B36" w14:textId="3C9CEC87" w:rsidR="005C4469" w:rsidRDefault="005C4469" w:rsidP="00664F07">
      <w:pPr>
        <w:ind w:firstLine="720"/>
        <w:rPr>
          <w:rFonts w:asciiTheme="majorBidi" w:hAnsiTheme="majorBidi" w:cstheme="majorBidi"/>
          <w:color w:val="000000" w:themeColor="text1"/>
        </w:rPr>
      </w:pPr>
      <w:proofErr w:type="gramStart"/>
      <w:r>
        <w:rPr>
          <w:rFonts w:asciiTheme="majorBidi" w:hAnsiTheme="majorBidi" w:cstheme="majorBidi"/>
          <w:color w:val="000000" w:themeColor="text1"/>
        </w:rPr>
        <w:t>MySQL‘</w:t>
      </w:r>
      <w:proofErr w:type="gramEnd"/>
      <w:r>
        <w:rPr>
          <w:rFonts w:asciiTheme="majorBidi" w:hAnsiTheme="majorBidi" w:cstheme="majorBidi"/>
          <w:color w:val="000000" w:themeColor="text1"/>
        </w:rPr>
        <w:t xml:space="preserve">s connection allows for it to be encrypted using </w:t>
      </w:r>
      <w:r w:rsidR="00F41F4F">
        <w:rPr>
          <w:rFonts w:asciiTheme="majorBidi" w:hAnsiTheme="majorBidi" w:cstheme="majorBidi"/>
          <w:color w:val="000000" w:themeColor="text1"/>
        </w:rPr>
        <w:t xml:space="preserve">the </w:t>
      </w:r>
      <w:r>
        <w:rPr>
          <w:rFonts w:asciiTheme="majorBidi" w:hAnsiTheme="majorBidi" w:cstheme="majorBidi"/>
          <w:color w:val="000000" w:themeColor="text1"/>
        </w:rPr>
        <w:t xml:space="preserve">Transport Layer Security (TLS) protocol. This allows MySQL to ensure that data received over a network is secure and trusted. </w:t>
      </w:r>
      <w:r w:rsidR="00C07DCA">
        <w:rPr>
          <w:rFonts w:asciiTheme="majorBidi" w:hAnsiTheme="majorBidi" w:cstheme="majorBidi"/>
          <w:color w:val="000000" w:themeColor="text1"/>
        </w:rPr>
        <w:t>The algorithms used by TLS allow MySQL to detect changes or losses in data or replay a transaction.</w:t>
      </w:r>
      <w:r w:rsidR="00FA16F5">
        <w:rPr>
          <w:rFonts w:asciiTheme="majorBidi" w:hAnsiTheme="majorBidi" w:cstheme="majorBidi"/>
          <w:color w:val="000000" w:themeColor="text1"/>
        </w:rPr>
        <w:t xml:space="preserve"> </w:t>
      </w:r>
      <w:r w:rsidR="00C07DCA">
        <w:rPr>
          <w:rStyle w:val="FootnoteReference"/>
          <w:rFonts w:asciiTheme="majorBidi" w:hAnsiTheme="majorBidi" w:cstheme="majorBidi"/>
          <w:color w:val="000000" w:themeColor="text1"/>
        </w:rPr>
        <w:footnoteReference w:id="7"/>
      </w:r>
    </w:p>
    <w:p w14:paraId="6771C763" w14:textId="77777777" w:rsidR="00C07DCA" w:rsidRDefault="00C07DCA" w:rsidP="00664F07">
      <w:pPr>
        <w:ind w:firstLine="720"/>
        <w:rPr>
          <w:rFonts w:asciiTheme="majorBidi" w:hAnsiTheme="majorBidi" w:cstheme="majorBidi"/>
          <w:color w:val="000000" w:themeColor="text1"/>
        </w:rPr>
      </w:pPr>
    </w:p>
    <w:p w14:paraId="602E706D" w14:textId="4EC6D317" w:rsidR="00EC2F0A" w:rsidRDefault="00C07DCA" w:rsidP="00664F07">
      <w:pPr>
        <w:ind w:firstLine="720"/>
        <w:rPr>
          <w:rFonts w:asciiTheme="majorBidi" w:hAnsiTheme="majorBidi" w:cstheme="majorBidi"/>
          <w:color w:val="000000" w:themeColor="text1"/>
        </w:rPr>
      </w:pPr>
      <w:r>
        <w:rPr>
          <w:rFonts w:asciiTheme="majorBidi" w:hAnsiTheme="majorBidi" w:cstheme="majorBidi"/>
          <w:color w:val="000000" w:themeColor="text1"/>
        </w:rPr>
        <w:t xml:space="preserve">There are </w:t>
      </w:r>
      <w:r w:rsidR="00606B92">
        <w:rPr>
          <w:rFonts w:asciiTheme="majorBidi" w:hAnsiTheme="majorBidi" w:cstheme="majorBidi"/>
          <w:color w:val="000000" w:themeColor="text1"/>
        </w:rPr>
        <w:t>many</w:t>
      </w:r>
      <w:r>
        <w:rPr>
          <w:rFonts w:asciiTheme="majorBidi" w:hAnsiTheme="majorBidi" w:cstheme="majorBidi"/>
          <w:color w:val="000000" w:themeColor="text1"/>
        </w:rPr>
        <w:t xml:space="preserve"> ways to identify and authenticate a user. First is using electronic certificates granted by </w:t>
      </w:r>
      <w:r w:rsidR="00F41F4F">
        <w:rPr>
          <w:rFonts w:asciiTheme="majorBidi" w:hAnsiTheme="majorBidi" w:cstheme="majorBidi"/>
          <w:color w:val="000000" w:themeColor="text1"/>
        </w:rPr>
        <w:t xml:space="preserve">the </w:t>
      </w:r>
      <w:r w:rsidRPr="00C07DCA">
        <w:rPr>
          <w:rFonts w:asciiTheme="majorBidi" w:hAnsiTheme="majorBidi" w:cstheme="majorBidi"/>
          <w:color w:val="000000" w:themeColor="text1"/>
        </w:rPr>
        <w:t>Certificate Authority</w:t>
      </w:r>
      <w:r>
        <w:rPr>
          <w:rFonts w:asciiTheme="majorBidi" w:hAnsiTheme="majorBidi" w:cstheme="majorBidi"/>
          <w:color w:val="000000" w:themeColor="text1"/>
        </w:rPr>
        <w:t xml:space="preserve"> (CA). These certificates use </w:t>
      </w:r>
      <w:r w:rsidRPr="00C07DCA">
        <w:rPr>
          <w:rFonts w:asciiTheme="majorBidi" w:hAnsiTheme="majorBidi" w:cstheme="majorBidi"/>
          <w:color w:val="000000" w:themeColor="text1"/>
        </w:rPr>
        <w:t>a public key and a secret key</w:t>
      </w:r>
      <w:r>
        <w:rPr>
          <w:rFonts w:asciiTheme="majorBidi" w:hAnsiTheme="majorBidi" w:cstheme="majorBidi"/>
          <w:color w:val="000000" w:themeColor="text1"/>
        </w:rPr>
        <w:t xml:space="preserve"> so when a user presents their certificate as proof of their identity, if they are authentic, then using the secret corresponding key it can be decrypted</w:t>
      </w:r>
      <w:r w:rsidR="00FA16F5">
        <w:rPr>
          <w:rFonts w:asciiTheme="majorBidi" w:hAnsiTheme="majorBidi" w:cstheme="majorBidi"/>
          <w:color w:val="000000" w:themeColor="text1"/>
        </w:rPr>
        <w:t xml:space="preserve"> </w:t>
      </w:r>
      <w:r>
        <w:rPr>
          <w:rStyle w:val="FootnoteReference"/>
          <w:rFonts w:asciiTheme="majorBidi" w:hAnsiTheme="majorBidi" w:cstheme="majorBidi"/>
          <w:color w:val="000000" w:themeColor="text1"/>
        </w:rPr>
        <w:footnoteReference w:id="8"/>
      </w:r>
      <w:r w:rsidR="00606B92">
        <w:rPr>
          <w:rStyle w:val="FootnoteTextChar"/>
          <w:rFonts w:asciiTheme="majorBidi" w:hAnsiTheme="majorBidi" w:cstheme="majorBidi"/>
          <w:color w:val="000000" w:themeColor="text1"/>
        </w:rPr>
        <w:t xml:space="preserve">. </w:t>
      </w:r>
      <w:r w:rsidR="00F41F4F">
        <w:rPr>
          <w:rStyle w:val="FootnoteTextChar"/>
          <w:rFonts w:asciiTheme="majorBidi" w:hAnsiTheme="majorBidi" w:cstheme="majorBidi"/>
          <w:color w:val="000000" w:themeColor="text1"/>
          <w:sz w:val="22"/>
          <w:szCs w:val="22"/>
        </w:rPr>
        <w:t>The second</w:t>
      </w:r>
      <w:r w:rsidR="00606B92" w:rsidRPr="00606B92">
        <w:rPr>
          <w:rStyle w:val="FootnoteTextChar"/>
          <w:rFonts w:asciiTheme="majorBidi" w:hAnsiTheme="majorBidi" w:cstheme="majorBidi"/>
          <w:color w:val="000000" w:themeColor="text1"/>
          <w:sz w:val="22"/>
          <w:szCs w:val="22"/>
        </w:rPr>
        <w:t xml:space="preserve"> is using the combination of access control and password to a</w:t>
      </w:r>
      <w:r w:rsidR="00606B92">
        <w:rPr>
          <w:rStyle w:val="FootnoteTextChar"/>
          <w:rFonts w:asciiTheme="majorBidi" w:hAnsiTheme="majorBidi" w:cstheme="majorBidi"/>
          <w:color w:val="000000" w:themeColor="text1"/>
          <w:sz w:val="22"/>
          <w:szCs w:val="22"/>
        </w:rPr>
        <w:t xml:space="preserve">uthenticate the user and ensure which transactions they can </w:t>
      </w:r>
      <w:r w:rsidR="00FA16F5">
        <w:rPr>
          <w:rStyle w:val="FootnoteTextChar"/>
          <w:rFonts w:asciiTheme="majorBidi" w:hAnsiTheme="majorBidi" w:cstheme="majorBidi"/>
          <w:color w:val="000000" w:themeColor="text1"/>
          <w:sz w:val="22"/>
          <w:szCs w:val="22"/>
        </w:rPr>
        <w:t>perform,</w:t>
      </w:r>
      <w:r w:rsidR="006B7071">
        <w:rPr>
          <w:rStyle w:val="FootnoteTextChar"/>
          <w:rFonts w:asciiTheme="majorBidi" w:hAnsiTheme="majorBidi" w:cstheme="majorBidi"/>
          <w:color w:val="000000" w:themeColor="text1"/>
          <w:sz w:val="22"/>
          <w:szCs w:val="22"/>
        </w:rPr>
        <w:t xml:space="preserve"> which is called the privilege system</w:t>
      </w:r>
      <w:r w:rsidR="00606B92">
        <w:rPr>
          <w:rStyle w:val="FootnoteTextChar"/>
          <w:rFonts w:asciiTheme="majorBidi" w:hAnsiTheme="majorBidi" w:cstheme="majorBidi"/>
          <w:color w:val="000000" w:themeColor="text1"/>
          <w:sz w:val="22"/>
          <w:szCs w:val="22"/>
        </w:rPr>
        <w:t xml:space="preserve">. When a program attempts to connect to </w:t>
      </w:r>
      <w:r w:rsidR="00F41F4F">
        <w:rPr>
          <w:rStyle w:val="FootnoteTextChar"/>
          <w:rFonts w:asciiTheme="majorBidi" w:hAnsiTheme="majorBidi" w:cstheme="majorBidi"/>
          <w:color w:val="000000" w:themeColor="text1"/>
          <w:sz w:val="22"/>
          <w:szCs w:val="22"/>
        </w:rPr>
        <w:t xml:space="preserve">the </w:t>
      </w:r>
      <w:r w:rsidR="00606B92">
        <w:rPr>
          <w:rStyle w:val="FootnoteTextChar"/>
          <w:rFonts w:asciiTheme="majorBidi" w:hAnsiTheme="majorBidi" w:cstheme="majorBidi"/>
          <w:color w:val="000000" w:themeColor="text1"/>
          <w:sz w:val="22"/>
          <w:szCs w:val="22"/>
        </w:rPr>
        <w:t xml:space="preserve">MySQL server, MySQL will accept or reject based on verification of identity using the combination of correct username and password. If everything is correct, the connection will be accepted and any statement that is executed is double checked </w:t>
      </w:r>
      <w:r w:rsidR="00A85A52">
        <w:rPr>
          <w:rStyle w:val="FootnoteTextChar"/>
          <w:rFonts w:asciiTheme="majorBidi" w:hAnsiTheme="majorBidi" w:cstheme="majorBidi"/>
          <w:color w:val="000000" w:themeColor="text1"/>
          <w:sz w:val="22"/>
          <w:szCs w:val="22"/>
        </w:rPr>
        <w:t>with</w:t>
      </w:r>
      <w:r w:rsidR="00F41F4F">
        <w:rPr>
          <w:rStyle w:val="FootnoteTextChar"/>
          <w:rFonts w:asciiTheme="majorBidi" w:hAnsiTheme="majorBidi" w:cstheme="majorBidi"/>
          <w:color w:val="000000" w:themeColor="text1"/>
          <w:sz w:val="22"/>
          <w:szCs w:val="22"/>
        </w:rPr>
        <w:t xml:space="preserve"> the</w:t>
      </w:r>
      <w:r w:rsidR="00A85A52">
        <w:rPr>
          <w:rStyle w:val="FootnoteTextChar"/>
          <w:rFonts w:asciiTheme="majorBidi" w:hAnsiTheme="majorBidi" w:cstheme="majorBidi"/>
          <w:color w:val="000000" w:themeColor="text1"/>
          <w:sz w:val="22"/>
          <w:szCs w:val="22"/>
        </w:rPr>
        <w:t xml:space="preserve"> privileges that the client has</w:t>
      </w:r>
      <w:r w:rsidR="00464496">
        <w:rPr>
          <w:rStyle w:val="FootnoteTextChar"/>
          <w:rFonts w:asciiTheme="majorBidi" w:hAnsiTheme="majorBidi" w:cstheme="majorBidi"/>
          <w:color w:val="000000" w:themeColor="text1"/>
          <w:sz w:val="22"/>
          <w:szCs w:val="22"/>
        </w:rPr>
        <w:t xml:space="preserve"> as discussed in the lecture</w:t>
      </w:r>
      <w:r w:rsidR="00FA16F5">
        <w:rPr>
          <w:rStyle w:val="FootnoteTextChar"/>
          <w:rFonts w:asciiTheme="majorBidi" w:hAnsiTheme="majorBidi" w:cstheme="majorBidi"/>
          <w:color w:val="000000" w:themeColor="text1"/>
          <w:sz w:val="22"/>
          <w:szCs w:val="22"/>
        </w:rPr>
        <w:t xml:space="preserve"> </w:t>
      </w:r>
      <w:r w:rsidR="00A85A52">
        <w:rPr>
          <w:rStyle w:val="FootnoteReference"/>
          <w:rFonts w:asciiTheme="majorBidi" w:hAnsiTheme="majorBidi" w:cstheme="majorBidi"/>
          <w:color w:val="000000" w:themeColor="text1"/>
        </w:rPr>
        <w:footnoteReference w:id="9"/>
      </w:r>
      <w:r w:rsidR="00A85A52">
        <w:rPr>
          <w:rFonts w:asciiTheme="majorBidi" w:hAnsiTheme="majorBidi" w:cstheme="majorBidi"/>
          <w:color w:val="000000" w:themeColor="text1"/>
        </w:rPr>
        <w:t xml:space="preserve">. </w:t>
      </w:r>
      <w:r w:rsidR="00677E61">
        <w:rPr>
          <w:rFonts w:asciiTheme="majorBidi" w:hAnsiTheme="majorBidi" w:cstheme="majorBidi"/>
          <w:color w:val="000000" w:themeColor="text1"/>
        </w:rPr>
        <w:t xml:space="preserve">The security of </w:t>
      </w:r>
      <w:r w:rsidR="00F41F4F">
        <w:rPr>
          <w:rFonts w:asciiTheme="majorBidi" w:hAnsiTheme="majorBidi" w:cstheme="majorBidi"/>
          <w:color w:val="000000" w:themeColor="text1"/>
        </w:rPr>
        <w:t xml:space="preserve">the </w:t>
      </w:r>
      <w:r w:rsidR="00677E61">
        <w:rPr>
          <w:rFonts w:asciiTheme="majorBidi" w:hAnsiTheme="majorBidi" w:cstheme="majorBidi"/>
          <w:color w:val="000000" w:themeColor="text1"/>
        </w:rPr>
        <w:t xml:space="preserve">database can be enhanced further by using the </w:t>
      </w:r>
      <w:proofErr w:type="spellStart"/>
      <w:r w:rsidR="00677E61" w:rsidRPr="00677E61">
        <w:rPr>
          <w:rFonts w:asciiTheme="majorBidi" w:hAnsiTheme="majorBidi" w:cstheme="majorBidi"/>
          <w:color w:val="000000" w:themeColor="text1"/>
        </w:rPr>
        <w:t>validate_password</w:t>
      </w:r>
      <w:proofErr w:type="spellEnd"/>
      <w:r w:rsidR="00677E61" w:rsidRPr="00677E61">
        <w:rPr>
          <w:rFonts w:asciiTheme="majorBidi" w:hAnsiTheme="majorBidi" w:cstheme="majorBidi"/>
          <w:color w:val="000000" w:themeColor="text1"/>
        </w:rPr>
        <w:t xml:space="preserve"> component</w:t>
      </w:r>
      <w:r w:rsidR="00677E61">
        <w:rPr>
          <w:rFonts w:asciiTheme="majorBidi" w:hAnsiTheme="majorBidi" w:cstheme="majorBidi"/>
          <w:color w:val="000000" w:themeColor="text1"/>
        </w:rPr>
        <w:t xml:space="preserve"> that allows a DBA to specify the password’s length and other strength requirements to prevent attackers from guessing a password</w:t>
      </w:r>
      <w:r w:rsidR="00FA16F5">
        <w:rPr>
          <w:rFonts w:asciiTheme="majorBidi" w:hAnsiTheme="majorBidi" w:cstheme="majorBidi"/>
          <w:color w:val="000000" w:themeColor="text1"/>
        </w:rPr>
        <w:t xml:space="preserve"> </w:t>
      </w:r>
      <w:r w:rsidR="00677E61">
        <w:rPr>
          <w:rStyle w:val="FootnoteReference"/>
          <w:rFonts w:asciiTheme="majorBidi" w:hAnsiTheme="majorBidi" w:cstheme="majorBidi"/>
          <w:color w:val="000000" w:themeColor="text1"/>
        </w:rPr>
        <w:footnoteReference w:id="10"/>
      </w:r>
      <w:r w:rsidR="00677E61">
        <w:rPr>
          <w:rFonts w:asciiTheme="majorBidi" w:hAnsiTheme="majorBidi" w:cstheme="majorBidi"/>
          <w:color w:val="000000" w:themeColor="text1"/>
        </w:rPr>
        <w:t xml:space="preserve">. </w:t>
      </w:r>
      <w:r w:rsidR="00F41F4F">
        <w:rPr>
          <w:rFonts w:asciiTheme="majorBidi" w:hAnsiTheme="majorBidi" w:cstheme="majorBidi"/>
          <w:color w:val="000000" w:themeColor="text1"/>
        </w:rPr>
        <w:t>The t</w:t>
      </w:r>
      <w:r w:rsidR="00677E61">
        <w:rPr>
          <w:rFonts w:asciiTheme="majorBidi" w:hAnsiTheme="majorBidi" w:cstheme="majorBidi"/>
          <w:color w:val="000000" w:themeColor="text1"/>
        </w:rPr>
        <w:t>hird</w:t>
      </w:r>
      <w:r w:rsidR="00464496">
        <w:rPr>
          <w:rFonts w:asciiTheme="majorBidi" w:hAnsiTheme="majorBidi" w:cstheme="majorBidi"/>
          <w:color w:val="000000" w:themeColor="text1"/>
        </w:rPr>
        <w:t xml:space="preserve"> is using authentication plugins which </w:t>
      </w:r>
      <w:r w:rsidR="00F41F4F">
        <w:rPr>
          <w:rFonts w:asciiTheme="majorBidi" w:hAnsiTheme="majorBidi" w:cstheme="majorBidi"/>
          <w:color w:val="000000" w:themeColor="text1"/>
        </w:rPr>
        <w:t>allow</w:t>
      </w:r>
      <w:r w:rsidR="00464496">
        <w:rPr>
          <w:rFonts w:asciiTheme="majorBidi" w:hAnsiTheme="majorBidi" w:cstheme="majorBidi"/>
          <w:color w:val="000000" w:themeColor="text1"/>
        </w:rPr>
        <w:t xml:space="preserve"> for the creation of proxy users. </w:t>
      </w:r>
      <w:r w:rsidR="000D3185">
        <w:rPr>
          <w:rFonts w:asciiTheme="majorBidi" w:hAnsiTheme="majorBidi" w:cstheme="majorBidi"/>
          <w:color w:val="000000" w:themeColor="text1"/>
        </w:rPr>
        <w:t>Upon connection</w:t>
      </w:r>
      <w:r w:rsidR="00F41F4F">
        <w:rPr>
          <w:rFonts w:asciiTheme="majorBidi" w:hAnsiTheme="majorBidi" w:cstheme="majorBidi"/>
          <w:color w:val="000000" w:themeColor="text1"/>
        </w:rPr>
        <w:t>,</w:t>
      </w:r>
      <w:r w:rsidR="000D3185">
        <w:rPr>
          <w:rFonts w:asciiTheme="majorBidi" w:hAnsiTheme="majorBidi" w:cstheme="majorBidi"/>
          <w:color w:val="000000" w:themeColor="text1"/>
        </w:rPr>
        <w:t xml:space="preserve"> the plugin will request that the connecting user is treated as a proxy user for checking privileges</w:t>
      </w:r>
      <w:r w:rsidR="00FA16F5">
        <w:rPr>
          <w:rFonts w:asciiTheme="majorBidi" w:hAnsiTheme="majorBidi" w:cstheme="majorBidi"/>
          <w:color w:val="000000" w:themeColor="text1"/>
        </w:rPr>
        <w:t xml:space="preserve"> </w:t>
      </w:r>
      <w:r w:rsidR="000D3185">
        <w:rPr>
          <w:rStyle w:val="FootnoteReference"/>
          <w:rFonts w:asciiTheme="majorBidi" w:hAnsiTheme="majorBidi" w:cstheme="majorBidi"/>
          <w:color w:val="000000" w:themeColor="text1"/>
        </w:rPr>
        <w:footnoteReference w:id="11"/>
      </w:r>
      <w:r w:rsidR="000D3185">
        <w:rPr>
          <w:rFonts w:asciiTheme="majorBidi" w:hAnsiTheme="majorBidi" w:cstheme="majorBidi"/>
          <w:color w:val="000000" w:themeColor="text1"/>
        </w:rPr>
        <w:t xml:space="preserve">. This proxy user allows for better security by hiding the database and easier auditing as it centralizes the connection. </w:t>
      </w:r>
    </w:p>
    <w:p w14:paraId="621C6306" w14:textId="040BC5E4" w:rsidR="006B7071" w:rsidRDefault="00541F9D" w:rsidP="00664F07">
      <w:pPr>
        <w:ind w:firstLine="720"/>
        <w:rPr>
          <w:rFonts w:asciiTheme="majorBidi" w:hAnsiTheme="majorBidi" w:cstheme="majorBidi"/>
          <w:color w:val="000000" w:themeColor="text1"/>
        </w:rPr>
      </w:pPr>
      <w:r>
        <w:rPr>
          <w:rFonts w:asciiTheme="majorBidi" w:hAnsiTheme="majorBidi" w:cstheme="majorBidi"/>
          <w:color w:val="000000" w:themeColor="text1"/>
        </w:rPr>
        <w:t xml:space="preserve"> </w:t>
      </w:r>
    </w:p>
    <w:p w14:paraId="131B16C8" w14:textId="278AA8EB" w:rsidR="00541F9D" w:rsidRDefault="00541F9D" w:rsidP="00664F07">
      <w:pPr>
        <w:ind w:firstLine="720"/>
        <w:rPr>
          <w:rFonts w:asciiTheme="majorBidi" w:hAnsiTheme="majorBidi" w:cstheme="majorBidi"/>
          <w:color w:val="000000" w:themeColor="text1"/>
        </w:rPr>
      </w:pPr>
      <w:r>
        <w:rPr>
          <w:rFonts w:asciiTheme="majorBidi" w:hAnsiTheme="majorBidi" w:cstheme="majorBidi"/>
          <w:color w:val="000000" w:themeColor="text1"/>
        </w:rPr>
        <w:t xml:space="preserve">In MySQL, DBAs have the authority to lock and unlock an account </w:t>
      </w:r>
      <w:r>
        <w:rPr>
          <w:rStyle w:val="FootnoteReference"/>
          <w:rFonts w:asciiTheme="majorBidi" w:hAnsiTheme="majorBidi" w:cstheme="majorBidi"/>
          <w:color w:val="000000" w:themeColor="text1"/>
        </w:rPr>
        <w:footnoteReference w:id="12"/>
      </w:r>
      <w:r>
        <w:rPr>
          <w:rFonts w:asciiTheme="majorBidi" w:hAnsiTheme="majorBidi" w:cstheme="majorBidi"/>
          <w:color w:val="000000" w:themeColor="text1"/>
        </w:rPr>
        <w:t xml:space="preserve">. As discussed during the </w:t>
      </w:r>
      <w:r w:rsidR="001D3315">
        <w:rPr>
          <w:rFonts w:asciiTheme="majorBidi" w:hAnsiTheme="majorBidi" w:cstheme="majorBidi"/>
          <w:color w:val="000000" w:themeColor="text1"/>
        </w:rPr>
        <w:t>lecture,</w:t>
      </w:r>
      <w:r>
        <w:rPr>
          <w:rFonts w:asciiTheme="majorBidi" w:hAnsiTheme="majorBidi" w:cstheme="majorBidi"/>
          <w:color w:val="000000" w:themeColor="text1"/>
        </w:rPr>
        <w:t xml:space="preserve"> there might be login sessions or audits that record transactions, so if in any of these logs suspicious activity was found, a DBA has the authority to lock the account </w:t>
      </w:r>
      <w:r w:rsidR="00FA16F5">
        <w:rPr>
          <w:rFonts w:asciiTheme="majorBidi" w:hAnsiTheme="majorBidi" w:cstheme="majorBidi"/>
          <w:color w:val="000000" w:themeColor="text1"/>
        </w:rPr>
        <w:t>to</w:t>
      </w:r>
      <w:r>
        <w:rPr>
          <w:rFonts w:asciiTheme="majorBidi" w:hAnsiTheme="majorBidi" w:cstheme="majorBidi"/>
          <w:color w:val="000000" w:themeColor="text1"/>
        </w:rPr>
        <w:t xml:space="preserve"> investigate further and prevent the suspected user from preforming more transactions. Once the suspicion is cleared, the account can be unlocked. This helps in securing the database by preventing a suspected attacker from doing more harm.</w:t>
      </w:r>
    </w:p>
    <w:p w14:paraId="444059D4" w14:textId="77777777" w:rsidR="00464496" w:rsidRDefault="00464496" w:rsidP="00A85A52">
      <w:pPr>
        <w:rPr>
          <w:rFonts w:asciiTheme="majorBidi" w:hAnsiTheme="majorBidi" w:cstheme="majorBidi"/>
          <w:color w:val="000000" w:themeColor="text1"/>
        </w:rPr>
      </w:pPr>
    </w:p>
    <w:p w14:paraId="33BB4F29" w14:textId="1DAE9CEC" w:rsidR="00664F07" w:rsidRPr="00A85A52" w:rsidRDefault="00664F07" w:rsidP="00306A84">
      <w:pPr>
        <w:rPr>
          <w:rFonts w:asciiTheme="majorBidi" w:hAnsiTheme="majorBidi" w:cstheme="majorBidi"/>
          <w:color w:val="000000" w:themeColor="text1"/>
        </w:rPr>
      </w:pPr>
      <w:r>
        <w:rPr>
          <w:rFonts w:asciiTheme="majorBidi" w:hAnsiTheme="majorBidi" w:cstheme="majorBidi"/>
          <w:color w:val="000000" w:themeColor="text1"/>
        </w:rPr>
        <w:tab/>
        <w:t xml:space="preserve">Lastly, this option is available to MySQL enterprise which is data masking </w:t>
      </w:r>
      <w:r w:rsidRPr="00664F07">
        <w:rPr>
          <w:rFonts w:asciiTheme="majorBidi" w:hAnsiTheme="majorBidi" w:cstheme="majorBidi"/>
          <w:color w:val="000000" w:themeColor="text1"/>
        </w:rPr>
        <w:t>and de-identification</w:t>
      </w:r>
      <w:r>
        <w:rPr>
          <w:rFonts w:asciiTheme="majorBidi" w:hAnsiTheme="majorBidi" w:cstheme="majorBidi"/>
          <w:color w:val="000000" w:themeColor="text1"/>
        </w:rPr>
        <w:t>. As discussed in the lecture, some sensitive data may exist that should be hidden in most cases, using those features we can hide the data yet still be able to use it in our transactions.</w:t>
      </w:r>
      <w:r w:rsidR="00306A84">
        <w:rPr>
          <w:rFonts w:asciiTheme="majorBidi" w:hAnsiTheme="majorBidi" w:cstheme="majorBidi"/>
          <w:color w:val="000000" w:themeColor="text1"/>
        </w:rPr>
        <w:t xml:space="preserve"> For example, using the data masking feature we can transform the digits of a credit card number into an X or </w:t>
      </w:r>
      <w:r w:rsidR="00FA16F5">
        <w:rPr>
          <w:rFonts w:asciiTheme="majorBidi" w:hAnsiTheme="majorBidi" w:cstheme="majorBidi"/>
          <w:color w:val="000000" w:themeColor="text1"/>
        </w:rPr>
        <w:t>use</w:t>
      </w:r>
      <w:r w:rsidR="00306A84">
        <w:rPr>
          <w:rFonts w:asciiTheme="majorBidi" w:hAnsiTheme="majorBidi" w:cstheme="majorBidi"/>
          <w:color w:val="000000" w:themeColor="text1"/>
        </w:rPr>
        <w:t xml:space="preserve"> random data for payment card numbers using the de-identification</w:t>
      </w:r>
      <w:r w:rsidR="00FA16F5">
        <w:rPr>
          <w:rFonts w:asciiTheme="majorBidi" w:hAnsiTheme="majorBidi" w:cstheme="majorBidi"/>
          <w:color w:val="000000" w:themeColor="text1"/>
        </w:rPr>
        <w:t xml:space="preserve"> </w:t>
      </w:r>
      <w:r w:rsidR="00306A84">
        <w:rPr>
          <w:rStyle w:val="FootnoteReference"/>
          <w:rFonts w:asciiTheme="majorBidi" w:hAnsiTheme="majorBidi" w:cstheme="majorBidi"/>
          <w:color w:val="000000" w:themeColor="text1"/>
        </w:rPr>
        <w:footnoteReference w:id="13"/>
      </w:r>
      <w:r w:rsidR="00306A84">
        <w:rPr>
          <w:rFonts w:asciiTheme="majorBidi" w:hAnsiTheme="majorBidi" w:cstheme="majorBidi"/>
          <w:color w:val="000000" w:themeColor="text1"/>
        </w:rPr>
        <w:t xml:space="preserve">. This would allow all non-authorized users to view the data, generate statistics or report without compromising the individual’s privacy. </w:t>
      </w:r>
    </w:p>
    <w:sectPr w:rsidR="00664F07" w:rsidRPr="00A85A52" w:rsidSect="00F41F4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FD5B" w14:textId="77777777" w:rsidR="005A13C0" w:rsidRDefault="005A13C0" w:rsidP="00EC2F72">
      <w:r>
        <w:separator/>
      </w:r>
    </w:p>
  </w:endnote>
  <w:endnote w:type="continuationSeparator" w:id="0">
    <w:p w14:paraId="09262CFC" w14:textId="77777777" w:rsidR="005A13C0" w:rsidRDefault="005A13C0" w:rsidP="00EC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996BA" w14:textId="77777777" w:rsidR="005A13C0" w:rsidRDefault="005A13C0" w:rsidP="00EC2F72">
      <w:r>
        <w:separator/>
      </w:r>
    </w:p>
  </w:footnote>
  <w:footnote w:type="continuationSeparator" w:id="0">
    <w:p w14:paraId="78F132E2" w14:textId="77777777" w:rsidR="005A13C0" w:rsidRDefault="005A13C0" w:rsidP="00EC2F72">
      <w:r>
        <w:continuationSeparator/>
      </w:r>
    </w:p>
  </w:footnote>
  <w:footnote w:id="1">
    <w:p w14:paraId="04320702" w14:textId="77777777" w:rsidR="000D3185" w:rsidRDefault="000D3185" w:rsidP="000D3185">
      <w:r>
        <w:rPr>
          <w:rStyle w:val="FootnoteReference"/>
        </w:rPr>
        <w:footnoteRef/>
      </w:r>
      <w:hyperlink r:id="rId1" w:anchor=":~:text=The%20redo%20log%20is%20a,or%20low%2Dlevel%20API%20calls" w:history="1">
        <w:r w:rsidRPr="00333F67">
          <w:rPr>
            <w:rStyle w:val="Hyperlink"/>
          </w:rPr>
          <w:t>https://dev.mysql.com/doc/refman/8.0/en/innodb-redo-log.html#:~:text=The%20redo%20log%20is%20a,or%20low%2Dlevel%20API%20calls</w:t>
        </w:r>
      </w:hyperlink>
    </w:p>
  </w:footnote>
  <w:footnote w:id="2">
    <w:p w14:paraId="0E437D32" w14:textId="77777777" w:rsidR="000D3185" w:rsidRDefault="000D3185" w:rsidP="000D3185">
      <w:r>
        <w:rPr>
          <w:rStyle w:val="FootnoteReference"/>
        </w:rPr>
        <w:footnoteRef/>
      </w:r>
      <w:r>
        <w:t xml:space="preserve"> </w:t>
      </w:r>
      <w:hyperlink r:id="rId2" w:history="1">
        <w:r w:rsidRPr="00333F67">
          <w:rPr>
            <w:rStyle w:val="Hyperlink"/>
          </w:rPr>
          <w:t>https://dev.mysql.com/doc/refman/8.0/en/innodb-recovery.html</w:t>
        </w:r>
      </w:hyperlink>
    </w:p>
  </w:footnote>
  <w:footnote w:id="3">
    <w:p w14:paraId="38FEE326" w14:textId="780052C7" w:rsidR="000D3185" w:rsidRDefault="000D3185" w:rsidP="00F41F4F">
      <w:pPr>
        <w:pStyle w:val="FootnoteText"/>
      </w:pPr>
      <w:r>
        <w:rPr>
          <w:rStyle w:val="FootnoteReference"/>
        </w:rPr>
        <w:footnoteRef/>
      </w:r>
      <w:r>
        <w:t xml:space="preserve"> </w:t>
      </w:r>
      <w:hyperlink r:id="rId3" w:history="1">
        <w:r w:rsidRPr="00333F67">
          <w:rPr>
            <w:rStyle w:val="Hyperlink"/>
          </w:rPr>
          <w:t>http://download.nust.na/pub6/mysql/doc/mysql-backup-excerpt/5.1/en/innodb-checkpoints.html</w:t>
        </w:r>
      </w:hyperlink>
    </w:p>
  </w:footnote>
  <w:footnote w:id="4">
    <w:p w14:paraId="255CFDB3" w14:textId="77777777" w:rsidR="000D3185" w:rsidRDefault="000D3185" w:rsidP="000D3185">
      <w:pPr>
        <w:pStyle w:val="FootnoteText"/>
      </w:pPr>
      <w:r>
        <w:rPr>
          <w:rStyle w:val="FootnoteReference"/>
        </w:rPr>
        <w:footnoteRef/>
      </w:r>
      <w:r>
        <w:t xml:space="preserve"> </w:t>
      </w:r>
      <w:hyperlink r:id="rId4" w:history="1">
        <w:r w:rsidRPr="00333F67">
          <w:rPr>
            <w:rStyle w:val="Hyperlink"/>
          </w:rPr>
          <w:t>https://dev.mysql.com/doc/refman/8.0/en/innodb-undo-logs.html</w:t>
        </w:r>
      </w:hyperlink>
    </w:p>
    <w:p w14:paraId="7B7D8E25" w14:textId="77777777" w:rsidR="000D3185" w:rsidRDefault="000D3185" w:rsidP="000D3185">
      <w:pPr>
        <w:pStyle w:val="FootnoteText"/>
      </w:pPr>
    </w:p>
  </w:footnote>
  <w:footnote w:id="5">
    <w:p w14:paraId="53CC0229" w14:textId="61709F7A" w:rsidR="00663749" w:rsidRPr="00306A84" w:rsidRDefault="00663749">
      <w:pPr>
        <w:pStyle w:val="FootnoteText"/>
      </w:pPr>
      <w:r w:rsidRPr="00306A84">
        <w:rPr>
          <w:rStyle w:val="FootnoteReference"/>
        </w:rPr>
        <w:footnoteRef/>
      </w:r>
      <w:r w:rsidRPr="00306A84">
        <w:t xml:space="preserve"> </w:t>
      </w:r>
      <w:hyperlink r:id="rId5" w:history="1">
        <w:r w:rsidRPr="00306A84">
          <w:rPr>
            <w:rStyle w:val="Hyperlink"/>
          </w:rPr>
          <w:t>https://dev.mysql.com/doc/refman/8.0/en/roles.html</w:t>
        </w:r>
      </w:hyperlink>
    </w:p>
  </w:footnote>
  <w:footnote w:id="6">
    <w:p w14:paraId="066BD009" w14:textId="3F9EDF82" w:rsidR="004275E5" w:rsidRPr="00306A84" w:rsidRDefault="004275E5" w:rsidP="00C07DCA">
      <w:pPr>
        <w:rPr>
          <w:color w:val="FF0000"/>
          <w:sz w:val="20"/>
          <w:szCs w:val="20"/>
        </w:rPr>
      </w:pPr>
      <w:r w:rsidRPr="00306A84">
        <w:rPr>
          <w:rStyle w:val="FootnoteReference"/>
          <w:sz w:val="20"/>
          <w:szCs w:val="20"/>
        </w:rPr>
        <w:footnoteRef/>
      </w:r>
      <w:r w:rsidRPr="00306A84">
        <w:rPr>
          <w:sz w:val="20"/>
          <w:szCs w:val="20"/>
        </w:rPr>
        <w:t xml:space="preserve"> </w:t>
      </w:r>
      <w:hyperlink r:id="rId6" w:history="1">
        <w:r w:rsidRPr="00306A84">
          <w:rPr>
            <w:rStyle w:val="Hyperlink"/>
            <w:sz w:val="20"/>
            <w:szCs w:val="20"/>
          </w:rPr>
          <w:t>https://dev.mysql.com/doc/refman/8.0/en/roles.html</w:t>
        </w:r>
      </w:hyperlink>
    </w:p>
  </w:footnote>
  <w:footnote w:id="7">
    <w:p w14:paraId="5DC26F9D" w14:textId="038C0F0F" w:rsidR="00C07DCA" w:rsidRPr="00306A84" w:rsidRDefault="00C07DCA" w:rsidP="00C07DCA">
      <w:pPr>
        <w:rPr>
          <w:color w:val="FF0000"/>
          <w:sz w:val="20"/>
          <w:szCs w:val="20"/>
        </w:rPr>
      </w:pPr>
      <w:r w:rsidRPr="00306A84">
        <w:rPr>
          <w:rStyle w:val="FootnoteReference"/>
          <w:sz w:val="20"/>
          <w:szCs w:val="20"/>
        </w:rPr>
        <w:footnoteRef/>
      </w:r>
      <w:r w:rsidRPr="00306A84">
        <w:rPr>
          <w:sz w:val="20"/>
          <w:szCs w:val="20"/>
        </w:rPr>
        <w:t xml:space="preserve"> </w:t>
      </w:r>
      <w:hyperlink r:id="rId7" w:history="1">
        <w:r w:rsidRPr="00306A84">
          <w:rPr>
            <w:rStyle w:val="Hyperlink"/>
            <w:sz w:val="20"/>
            <w:szCs w:val="20"/>
          </w:rPr>
          <w:t>https://dev.mysql.com/doc/mysql-security-excerpt/8.0/en/encrypted-connections.html</w:t>
        </w:r>
      </w:hyperlink>
    </w:p>
  </w:footnote>
  <w:footnote w:id="8">
    <w:p w14:paraId="0AF3C393" w14:textId="4FA44ADD" w:rsidR="00C07DCA" w:rsidRPr="00306A84" w:rsidRDefault="00C07DCA" w:rsidP="00A85A52">
      <w:pPr>
        <w:rPr>
          <w:color w:val="FF0000"/>
          <w:sz w:val="20"/>
          <w:szCs w:val="20"/>
        </w:rPr>
      </w:pPr>
      <w:r w:rsidRPr="00306A84">
        <w:rPr>
          <w:rStyle w:val="FootnoteReference"/>
          <w:sz w:val="20"/>
          <w:szCs w:val="20"/>
        </w:rPr>
        <w:footnoteRef/>
      </w:r>
      <w:r w:rsidRPr="00306A84">
        <w:rPr>
          <w:sz w:val="20"/>
          <w:szCs w:val="20"/>
        </w:rPr>
        <w:t xml:space="preserve"> </w:t>
      </w:r>
      <w:hyperlink r:id="rId8" w:history="1">
        <w:r w:rsidRPr="00306A84">
          <w:rPr>
            <w:rStyle w:val="Hyperlink"/>
            <w:sz w:val="20"/>
            <w:szCs w:val="20"/>
          </w:rPr>
          <w:t>https://dev.mysql.com/doc/mysql-security-excerpt/8.0/en/encrypted-connections.html</w:t>
        </w:r>
      </w:hyperlink>
    </w:p>
  </w:footnote>
  <w:footnote w:id="9">
    <w:p w14:paraId="7EBE48D8" w14:textId="07FC6925" w:rsidR="00A85A52" w:rsidRPr="00306A84" w:rsidRDefault="00A85A52" w:rsidP="000D3185">
      <w:pPr>
        <w:rPr>
          <w:color w:val="FF0000"/>
          <w:sz w:val="20"/>
          <w:szCs w:val="20"/>
        </w:rPr>
      </w:pPr>
      <w:r w:rsidRPr="00306A84">
        <w:rPr>
          <w:rStyle w:val="FootnoteReference"/>
          <w:sz w:val="20"/>
          <w:szCs w:val="20"/>
        </w:rPr>
        <w:footnoteRef/>
      </w:r>
      <w:r w:rsidRPr="00306A84">
        <w:rPr>
          <w:sz w:val="20"/>
          <w:szCs w:val="20"/>
        </w:rPr>
        <w:t xml:space="preserve"> </w:t>
      </w:r>
      <w:hyperlink r:id="rId9" w:history="1">
        <w:r w:rsidRPr="00306A84">
          <w:rPr>
            <w:rStyle w:val="Hyperlink"/>
            <w:sz w:val="20"/>
            <w:szCs w:val="20"/>
          </w:rPr>
          <w:t>https://dev.mysql.com/doc/refman/8.0/en/access-control.html</w:t>
        </w:r>
      </w:hyperlink>
    </w:p>
  </w:footnote>
  <w:footnote w:id="10">
    <w:p w14:paraId="57750DC2" w14:textId="79AE14FD" w:rsidR="00677E61" w:rsidRPr="00306A84" w:rsidRDefault="00677E61">
      <w:pPr>
        <w:pStyle w:val="FootnoteText"/>
      </w:pPr>
      <w:r w:rsidRPr="00306A84">
        <w:rPr>
          <w:rStyle w:val="FootnoteReference"/>
        </w:rPr>
        <w:footnoteRef/>
      </w:r>
      <w:r w:rsidRPr="00306A84">
        <w:t xml:space="preserve"> </w:t>
      </w:r>
      <w:hyperlink r:id="rId10" w:history="1">
        <w:r w:rsidRPr="00306A84">
          <w:rPr>
            <w:rStyle w:val="Hyperlink"/>
          </w:rPr>
          <w:t>https://dev.mysql.com/doc/refman/8.0/en/validate-password.html</w:t>
        </w:r>
      </w:hyperlink>
    </w:p>
  </w:footnote>
  <w:footnote w:id="11">
    <w:p w14:paraId="6A5F4C3E" w14:textId="71235FC1" w:rsidR="000D3185" w:rsidRPr="00306A84" w:rsidRDefault="000D3185" w:rsidP="00541F9D">
      <w:pPr>
        <w:rPr>
          <w:color w:val="FF0000"/>
          <w:sz w:val="20"/>
          <w:szCs w:val="20"/>
        </w:rPr>
      </w:pPr>
      <w:r w:rsidRPr="00306A84">
        <w:rPr>
          <w:rStyle w:val="FootnoteReference"/>
          <w:sz w:val="20"/>
          <w:szCs w:val="20"/>
        </w:rPr>
        <w:footnoteRef/>
      </w:r>
      <w:r w:rsidRPr="00306A84">
        <w:rPr>
          <w:sz w:val="20"/>
          <w:szCs w:val="20"/>
        </w:rPr>
        <w:t xml:space="preserve"> </w:t>
      </w:r>
      <w:hyperlink r:id="rId11" w:history="1">
        <w:r w:rsidRPr="00306A84">
          <w:rPr>
            <w:rStyle w:val="Hyperlink"/>
            <w:sz w:val="20"/>
            <w:szCs w:val="20"/>
          </w:rPr>
          <w:t>https://dev.mysql.com/doc/refman/8.0/en/proxy-users.html</w:t>
        </w:r>
      </w:hyperlink>
    </w:p>
  </w:footnote>
  <w:footnote w:id="12">
    <w:p w14:paraId="1DFE05ED" w14:textId="0CE9F25E" w:rsidR="00541F9D" w:rsidRPr="00306A84" w:rsidRDefault="00541F9D" w:rsidP="00306A84">
      <w:pPr>
        <w:rPr>
          <w:color w:val="FF0000"/>
          <w:sz w:val="20"/>
          <w:szCs w:val="20"/>
        </w:rPr>
      </w:pPr>
      <w:r w:rsidRPr="00306A84">
        <w:rPr>
          <w:rStyle w:val="FootnoteReference"/>
          <w:sz w:val="20"/>
          <w:szCs w:val="20"/>
        </w:rPr>
        <w:footnoteRef/>
      </w:r>
      <w:r w:rsidRPr="00306A84">
        <w:rPr>
          <w:sz w:val="20"/>
          <w:szCs w:val="20"/>
        </w:rPr>
        <w:t xml:space="preserve"> </w:t>
      </w:r>
      <w:hyperlink r:id="rId12" w:history="1">
        <w:r w:rsidRPr="00306A84">
          <w:rPr>
            <w:rStyle w:val="Hyperlink"/>
            <w:sz w:val="20"/>
            <w:szCs w:val="20"/>
          </w:rPr>
          <w:t>https://dev.mysql.com/doc/refman/8.0/en/account-locking.html</w:t>
        </w:r>
      </w:hyperlink>
    </w:p>
  </w:footnote>
  <w:footnote w:id="13">
    <w:p w14:paraId="7D29C81E" w14:textId="1A40A8E1" w:rsidR="00306A84" w:rsidRPr="00306A84" w:rsidRDefault="00306A84" w:rsidP="00306A84">
      <w:pPr>
        <w:pStyle w:val="NormalWeb"/>
        <w:shd w:val="clear" w:color="auto" w:fill="FFFFFF"/>
        <w:spacing w:before="0" w:beforeAutospacing="0" w:after="225" w:afterAutospacing="0"/>
        <w:textAlignment w:val="baseline"/>
        <w:rPr>
          <w:rFonts w:asciiTheme="minorHAnsi" w:hAnsiTheme="minorHAnsi" w:cstheme="minorHAnsi"/>
          <w:color w:val="555555"/>
          <w:sz w:val="21"/>
          <w:szCs w:val="21"/>
        </w:rPr>
      </w:pPr>
      <w:r w:rsidRPr="00306A84">
        <w:rPr>
          <w:rStyle w:val="FootnoteReference"/>
          <w:rFonts w:asciiTheme="minorHAnsi" w:hAnsiTheme="minorHAnsi" w:cstheme="minorHAnsi"/>
          <w:sz w:val="20"/>
          <w:szCs w:val="20"/>
        </w:rPr>
        <w:footnoteRef/>
      </w:r>
      <w:r w:rsidRPr="00306A84">
        <w:rPr>
          <w:rFonts w:asciiTheme="minorHAnsi" w:hAnsiTheme="minorHAnsi" w:cstheme="minorHAnsi"/>
          <w:sz w:val="20"/>
          <w:szCs w:val="20"/>
        </w:rPr>
        <w:t xml:space="preserve"> </w:t>
      </w:r>
      <w:hyperlink r:id="rId13" w:history="1">
        <w:r w:rsidRPr="00306A84">
          <w:rPr>
            <w:rStyle w:val="Hyperlink"/>
            <w:rFonts w:asciiTheme="minorHAnsi" w:hAnsiTheme="minorHAnsi" w:cstheme="minorHAnsi"/>
            <w:sz w:val="20"/>
            <w:szCs w:val="20"/>
          </w:rPr>
          <w:t>https://dev.mysql.com/doc/refman/8.0/en/data-masking.html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07A"/>
    <w:multiLevelType w:val="hybridMultilevel"/>
    <w:tmpl w:val="8C668B00"/>
    <w:lvl w:ilvl="0" w:tplc="2DC66F14">
      <w:start w:val="1"/>
      <w:numFmt w:val="bullet"/>
      <w:lvlText w:val="-"/>
      <w:lvlJc w:val="left"/>
      <w:pPr>
        <w:ind w:left="2160" w:hanging="360"/>
      </w:pPr>
      <w:rPr>
        <w:rFonts w:ascii="Calibr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EC5ACC"/>
    <w:multiLevelType w:val="multilevel"/>
    <w:tmpl w:val="175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2E2648"/>
    <w:multiLevelType w:val="multilevel"/>
    <w:tmpl w:val="B39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B92BD3"/>
    <w:multiLevelType w:val="hybridMultilevel"/>
    <w:tmpl w:val="66846C32"/>
    <w:lvl w:ilvl="0" w:tplc="2DC66F14">
      <w:start w:val="1"/>
      <w:numFmt w:val="bullet"/>
      <w:lvlText w:val="-"/>
      <w:lvlJc w:val="left"/>
      <w:pPr>
        <w:ind w:left="2160" w:hanging="360"/>
      </w:pPr>
      <w:rPr>
        <w:rFonts w:ascii="Calibr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9E61E37"/>
    <w:multiLevelType w:val="hybridMultilevel"/>
    <w:tmpl w:val="C0D6639C"/>
    <w:lvl w:ilvl="0" w:tplc="2DC66F14">
      <w:start w:val="1"/>
      <w:numFmt w:val="bullet"/>
      <w:lvlText w:val="-"/>
      <w:lvlJc w:val="left"/>
      <w:pPr>
        <w:ind w:left="2160" w:hanging="360"/>
      </w:pPr>
      <w:rPr>
        <w:rFonts w:ascii="Calibr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72F48CB"/>
    <w:multiLevelType w:val="hybridMultilevel"/>
    <w:tmpl w:val="9B5EECDE"/>
    <w:lvl w:ilvl="0" w:tplc="2DC66F14">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BA6496"/>
    <w:multiLevelType w:val="hybridMultilevel"/>
    <w:tmpl w:val="5BBA5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6E7545"/>
    <w:multiLevelType w:val="multilevel"/>
    <w:tmpl w:val="7122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663DF3"/>
    <w:multiLevelType w:val="multilevel"/>
    <w:tmpl w:val="C8F0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130027"/>
    <w:multiLevelType w:val="hybridMultilevel"/>
    <w:tmpl w:val="FD2E5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885513">
    <w:abstractNumId w:val="5"/>
  </w:num>
  <w:num w:numId="2" w16cid:durableId="524951682">
    <w:abstractNumId w:val="2"/>
  </w:num>
  <w:num w:numId="3" w16cid:durableId="367800899">
    <w:abstractNumId w:val="8"/>
  </w:num>
  <w:num w:numId="4" w16cid:durableId="189150357">
    <w:abstractNumId w:val="7"/>
  </w:num>
  <w:num w:numId="5" w16cid:durableId="120727955">
    <w:abstractNumId w:val="1"/>
  </w:num>
  <w:num w:numId="6" w16cid:durableId="1940599627">
    <w:abstractNumId w:val="9"/>
  </w:num>
  <w:num w:numId="7" w16cid:durableId="1561669964">
    <w:abstractNumId w:val="6"/>
  </w:num>
  <w:num w:numId="8" w16cid:durableId="494489784">
    <w:abstractNumId w:val="4"/>
  </w:num>
  <w:num w:numId="9" w16cid:durableId="1494644296">
    <w:abstractNumId w:val="0"/>
  </w:num>
  <w:num w:numId="10" w16cid:durableId="1584799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4A"/>
    <w:rsid w:val="000722A4"/>
    <w:rsid w:val="000D3185"/>
    <w:rsid w:val="001D3315"/>
    <w:rsid w:val="00263902"/>
    <w:rsid w:val="002B2637"/>
    <w:rsid w:val="00306A84"/>
    <w:rsid w:val="003F0498"/>
    <w:rsid w:val="004275E5"/>
    <w:rsid w:val="00464496"/>
    <w:rsid w:val="00541F9D"/>
    <w:rsid w:val="005A13C0"/>
    <w:rsid w:val="005C4469"/>
    <w:rsid w:val="00606B92"/>
    <w:rsid w:val="00663749"/>
    <w:rsid w:val="00664F07"/>
    <w:rsid w:val="00677E61"/>
    <w:rsid w:val="006A3D9C"/>
    <w:rsid w:val="006B7071"/>
    <w:rsid w:val="00701AD7"/>
    <w:rsid w:val="00731503"/>
    <w:rsid w:val="007A564D"/>
    <w:rsid w:val="00847934"/>
    <w:rsid w:val="00881D1D"/>
    <w:rsid w:val="00941B17"/>
    <w:rsid w:val="009E16AA"/>
    <w:rsid w:val="00A85A52"/>
    <w:rsid w:val="00C07DCA"/>
    <w:rsid w:val="00C17B70"/>
    <w:rsid w:val="00C20302"/>
    <w:rsid w:val="00CA3AF4"/>
    <w:rsid w:val="00DE740C"/>
    <w:rsid w:val="00DF5A4A"/>
    <w:rsid w:val="00E12ED4"/>
    <w:rsid w:val="00EC2F0A"/>
    <w:rsid w:val="00EC2F72"/>
    <w:rsid w:val="00ED4B58"/>
    <w:rsid w:val="00F41F4F"/>
    <w:rsid w:val="00FA1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F3B08"/>
  <w15:chartTrackingRefBased/>
  <w15:docId w15:val="{D17021E2-77FF-4497-9A7F-713320A8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40C"/>
    <w:pPr>
      <w:ind w:left="720"/>
      <w:contextualSpacing/>
    </w:pPr>
  </w:style>
  <w:style w:type="paragraph" w:styleId="FootnoteText">
    <w:name w:val="footnote text"/>
    <w:basedOn w:val="Normal"/>
    <w:link w:val="FootnoteTextChar"/>
    <w:uiPriority w:val="99"/>
    <w:semiHidden/>
    <w:unhideWhenUsed/>
    <w:rsid w:val="00EC2F72"/>
    <w:rPr>
      <w:sz w:val="20"/>
      <w:szCs w:val="20"/>
    </w:rPr>
  </w:style>
  <w:style w:type="character" w:customStyle="1" w:styleId="FootnoteTextChar">
    <w:name w:val="Footnote Text Char"/>
    <w:basedOn w:val="DefaultParagraphFont"/>
    <w:link w:val="FootnoteText"/>
    <w:uiPriority w:val="99"/>
    <w:semiHidden/>
    <w:rsid w:val="00EC2F72"/>
    <w:rPr>
      <w:sz w:val="20"/>
      <w:szCs w:val="20"/>
    </w:rPr>
  </w:style>
  <w:style w:type="character" w:styleId="FootnoteReference">
    <w:name w:val="footnote reference"/>
    <w:basedOn w:val="DefaultParagraphFont"/>
    <w:uiPriority w:val="99"/>
    <w:semiHidden/>
    <w:unhideWhenUsed/>
    <w:rsid w:val="00EC2F72"/>
    <w:rPr>
      <w:vertAlign w:val="superscript"/>
    </w:rPr>
  </w:style>
  <w:style w:type="character" w:customStyle="1" w:styleId="Quote1">
    <w:name w:val="Quote1"/>
    <w:basedOn w:val="DefaultParagraphFont"/>
    <w:rsid w:val="00263902"/>
  </w:style>
  <w:style w:type="character" w:styleId="Hyperlink">
    <w:name w:val="Hyperlink"/>
    <w:basedOn w:val="DefaultParagraphFont"/>
    <w:uiPriority w:val="99"/>
    <w:unhideWhenUsed/>
    <w:rsid w:val="007A564D"/>
    <w:rPr>
      <w:color w:val="0563C1" w:themeColor="hyperlink"/>
      <w:u w:val="single"/>
    </w:rPr>
  </w:style>
  <w:style w:type="character" w:styleId="UnresolvedMention">
    <w:name w:val="Unresolved Mention"/>
    <w:basedOn w:val="DefaultParagraphFont"/>
    <w:uiPriority w:val="99"/>
    <w:semiHidden/>
    <w:unhideWhenUsed/>
    <w:rsid w:val="007A564D"/>
    <w:rPr>
      <w:color w:val="605E5C"/>
      <w:shd w:val="clear" w:color="auto" w:fill="E1DFDD"/>
    </w:rPr>
  </w:style>
  <w:style w:type="paragraph" w:styleId="NormalWeb">
    <w:name w:val="Normal (Web)"/>
    <w:basedOn w:val="Normal"/>
    <w:uiPriority w:val="99"/>
    <w:unhideWhenUsed/>
    <w:rsid w:val="007A564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A564D"/>
    <w:rPr>
      <w:b/>
      <w:bCs/>
    </w:rPr>
  </w:style>
  <w:style w:type="character" w:styleId="HTMLCode">
    <w:name w:val="HTML Code"/>
    <w:basedOn w:val="DefaultParagraphFont"/>
    <w:uiPriority w:val="99"/>
    <w:semiHidden/>
    <w:unhideWhenUsed/>
    <w:rsid w:val="007A564D"/>
    <w:rPr>
      <w:rFonts w:ascii="Courier New" w:eastAsia="Times New Roman" w:hAnsi="Courier New" w:cs="Courier New"/>
      <w:sz w:val="20"/>
      <w:szCs w:val="20"/>
    </w:rPr>
  </w:style>
  <w:style w:type="character" w:styleId="Emphasis">
    <w:name w:val="Emphasis"/>
    <w:basedOn w:val="DefaultParagraphFont"/>
    <w:uiPriority w:val="20"/>
    <w:qFormat/>
    <w:rsid w:val="007A564D"/>
    <w:rPr>
      <w:i/>
      <w:iCs/>
    </w:rPr>
  </w:style>
  <w:style w:type="paragraph" w:styleId="EndnoteText">
    <w:name w:val="endnote text"/>
    <w:basedOn w:val="Normal"/>
    <w:link w:val="EndnoteTextChar"/>
    <w:uiPriority w:val="99"/>
    <w:semiHidden/>
    <w:unhideWhenUsed/>
    <w:rsid w:val="00663749"/>
    <w:rPr>
      <w:sz w:val="20"/>
      <w:szCs w:val="20"/>
    </w:rPr>
  </w:style>
  <w:style w:type="character" w:customStyle="1" w:styleId="EndnoteTextChar">
    <w:name w:val="Endnote Text Char"/>
    <w:basedOn w:val="DefaultParagraphFont"/>
    <w:link w:val="EndnoteText"/>
    <w:uiPriority w:val="99"/>
    <w:semiHidden/>
    <w:rsid w:val="00663749"/>
    <w:rPr>
      <w:sz w:val="20"/>
      <w:szCs w:val="20"/>
    </w:rPr>
  </w:style>
  <w:style w:type="character" w:styleId="EndnoteReference">
    <w:name w:val="endnote reference"/>
    <w:basedOn w:val="DefaultParagraphFont"/>
    <w:uiPriority w:val="99"/>
    <w:semiHidden/>
    <w:unhideWhenUsed/>
    <w:rsid w:val="00663749"/>
    <w:rPr>
      <w:vertAlign w:val="superscript"/>
    </w:rPr>
  </w:style>
  <w:style w:type="character" w:styleId="FollowedHyperlink">
    <w:name w:val="FollowedHyperlink"/>
    <w:basedOn w:val="DefaultParagraphFont"/>
    <w:uiPriority w:val="99"/>
    <w:semiHidden/>
    <w:unhideWhenUsed/>
    <w:rsid w:val="004275E5"/>
    <w:rPr>
      <w:color w:val="954F72" w:themeColor="followedHyperlink"/>
      <w:u w:val="single"/>
    </w:rPr>
  </w:style>
  <w:style w:type="character" w:styleId="BookTitle">
    <w:name w:val="Book Title"/>
    <w:basedOn w:val="DefaultParagraphFont"/>
    <w:uiPriority w:val="33"/>
    <w:qFormat/>
    <w:rsid w:val="006A3D9C"/>
    <w:rPr>
      <w:b/>
      <w:bCs/>
      <w:i/>
      <w:iCs/>
      <w:spacing w:val="5"/>
    </w:rPr>
  </w:style>
  <w:style w:type="paragraph" w:styleId="NoSpacing">
    <w:name w:val="No Spacing"/>
    <w:uiPriority w:val="1"/>
    <w:qFormat/>
    <w:rsid w:val="006A3D9C"/>
    <w:rPr>
      <w:kern w:val="2"/>
      <w14:ligatures w14:val="standardContextual"/>
    </w:rPr>
  </w:style>
  <w:style w:type="paragraph" w:styleId="Header">
    <w:name w:val="header"/>
    <w:basedOn w:val="Normal"/>
    <w:link w:val="HeaderChar"/>
    <w:uiPriority w:val="99"/>
    <w:unhideWhenUsed/>
    <w:rsid w:val="00F41F4F"/>
    <w:pPr>
      <w:tabs>
        <w:tab w:val="center" w:pos="4680"/>
        <w:tab w:val="right" w:pos="9360"/>
      </w:tabs>
    </w:pPr>
  </w:style>
  <w:style w:type="character" w:customStyle="1" w:styleId="HeaderChar">
    <w:name w:val="Header Char"/>
    <w:basedOn w:val="DefaultParagraphFont"/>
    <w:link w:val="Header"/>
    <w:uiPriority w:val="99"/>
    <w:rsid w:val="00F41F4F"/>
  </w:style>
  <w:style w:type="paragraph" w:styleId="Footer">
    <w:name w:val="footer"/>
    <w:basedOn w:val="Normal"/>
    <w:link w:val="FooterChar"/>
    <w:uiPriority w:val="99"/>
    <w:unhideWhenUsed/>
    <w:rsid w:val="00F41F4F"/>
    <w:pPr>
      <w:tabs>
        <w:tab w:val="center" w:pos="4680"/>
        <w:tab w:val="right" w:pos="9360"/>
      </w:tabs>
    </w:pPr>
  </w:style>
  <w:style w:type="character" w:customStyle="1" w:styleId="FooterChar">
    <w:name w:val="Footer Char"/>
    <w:basedOn w:val="DefaultParagraphFont"/>
    <w:link w:val="Footer"/>
    <w:uiPriority w:val="99"/>
    <w:rsid w:val="00F41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666039">
      <w:bodyDiv w:val="1"/>
      <w:marLeft w:val="0"/>
      <w:marRight w:val="0"/>
      <w:marTop w:val="0"/>
      <w:marBottom w:val="0"/>
      <w:divBdr>
        <w:top w:val="none" w:sz="0" w:space="0" w:color="auto"/>
        <w:left w:val="none" w:sz="0" w:space="0" w:color="auto"/>
        <w:bottom w:val="none" w:sz="0" w:space="0" w:color="auto"/>
        <w:right w:val="none" w:sz="0" w:space="0" w:color="auto"/>
      </w:divBdr>
      <w:divsChild>
        <w:div w:id="892816980">
          <w:marLeft w:val="0"/>
          <w:marRight w:val="0"/>
          <w:marTop w:val="0"/>
          <w:marBottom w:val="0"/>
          <w:divBdr>
            <w:top w:val="none" w:sz="0" w:space="0" w:color="auto"/>
            <w:left w:val="none" w:sz="0" w:space="0" w:color="auto"/>
            <w:bottom w:val="none" w:sz="0" w:space="0" w:color="auto"/>
            <w:right w:val="none" w:sz="0" w:space="0" w:color="auto"/>
          </w:divBdr>
        </w:div>
      </w:divsChild>
    </w:div>
    <w:div w:id="834878649">
      <w:bodyDiv w:val="1"/>
      <w:marLeft w:val="0"/>
      <w:marRight w:val="0"/>
      <w:marTop w:val="0"/>
      <w:marBottom w:val="0"/>
      <w:divBdr>
        <w:top w:val="none" w:sz="0" w:space="0" w:color="auto"/>
        <w:left w:val="none" w:sz="0" w:space="0" w:color="auto"/>
        <w:bottom w:val="none" w:sz="0" w:space="0" w:color="auto"/>
        <w:right w:val="none" w:sz="0" w:space="0" w:color="auto"/>
      </w:divBdr>
    </w:div>
    <w:div w:id="940382364">
      <w:bodyDiv w:val="1"/>
      <w:marLeft w:val="0"/>
      <w:marRight w:val="0"/>
      <w:marTop w:val="0"/>
      <w:marBottom w:val="0"/>
      <w:divBdr>
        <w:top w:val="none" w:sz="0" w:space="0" w:color="auto"/>
        <w:left w:val="none" w:sz="0" w:space="0" w:color="auto"/>
        <w:bottom w:val="none" w:sz="0" w:space="0" w:color="auto"/>
        <w:right w:val="none" w:sz="0" w:space="0" w:color="auto"/>
      </w:divBdr>
    </w:div>
    <w:div w:id="1099761782">
      <w:bodyDiv w:val="1"/>
      <w:marLeft w:val="0"/>
      <w:marRight w:val="0"/>
      <w:marTop w:val="0"/>
      <w:marBottom w:val="0"/>
      <w:divBdr>
        <w:top w:val="none" w:sz="0" w:space="0" w:color="auto"/>
        <w:left w:val="none" w:sz="0" w:space="0" w:color="auto"/>
        <w:bottom w:val="none" w:sz="0" w:space="0" w:color="auto"/>
        <w:right w:val="none" w:sz="0" w:space="0" w:color="auto"/>
      </w:divBdr>
      <w:divsChild>
        <w:div w:id="2017923775">
          <w:marLeft w:val="0"/>
          <w:marRight w:val="0"/>
          <w:marTop w:val="0"/>
          <w:marBottom w:val="0"/>
          <w:divBdr>
            <w:top w:val="none" w:sz="0" w:space="0" w:color="auto"/>
            <w:left w:val="none" w:sz="0" w:space="0" w:color="auto"/>
            <w:bottom w:val="none" w:sz="0" w:space="0" w:color="auto"/>
            <w:right w:val="none" w:sz="0" w:space="0" w:color="auto"/>
          </w:divBdr>
        </w:div>
      </w:divsChild>
    </w:div>
    <w:div w:id="1168984266">
      <w:bodyDiv w:val="1"/>
      <w:marLeft w:val="0"/>
      <w:marRight w:val="0"/>
      <w:marTop w:val="0"/>
      <w:marBottom w:val="0"/>
      <w:divBdr>
        <w:top w:val="none" w:sz="0" w:space="0" w:color="auto"/>
        <w:left w:val="none" w:sz="0" w:space="0" w:color="auto"/>
        <w:bottom w:val="none" w:sz="0" w:space="0" w:color="auto"/>
        <w:right w:val="none" w:sz="0" w:space="0" w:color="auto"/>
      </w:divBdr>
      <w:divsChild>
        <w:div w:id="1139034342">
          <w:marLeft w:val="0"/>
          <w:marRight w:val="0"/>
          <w:marTop w:val="0"/>
          <w:marBottom w:val="0"/>
          <w:divBdr>
            <w:top w:val="none" w:sz="0" w:space="0" w:color="auto"/>
            <w:left w:val="none" w:sz="0" w:space="0" w:color="auto"/>
            <w:bottom w:val="none" w:sz="0" w:space="0" w:color="auto"/>
            <w:right w:val="none" w:sz="0" w:space="0" w:color="auto"/>
          </w:divBdr>
        </w:div>
      </w:divsChild>
    </w:div>
    <w:div w:id="1493909573">
      <w:bodyDiv w:val="1"/>
      <w:marLeft w:val="0"/>
      <w:marRight w:val="0"/>
      <w:marTop w:val="0"/>
      <w:marBottom w:val="0"/>
      <w:divBdr>
        <w:top w:val="none" w:sz="0" w:space="0" w:color="auto"/>
        <w:left w:val="none" w:sz="0" w:space="0" w:color="auto"/>
        <w:bottom w:val="none" w:sz="0" w:space="0" w:color="auto"/>
        <w:right w:val="none" w:sz="0" w:space="0" w:color="auto"/>
      </w:divBdr>
    </w:div>
    <w:div w:id="1709648526">
      <w:bodyDiv w:val="1"/>
      <w:marLeft w:val="0"/>
      <w:marRight w:val="0"/>
      <w:marTop w:val="0"/>
      <w:marBottom w:val="0"/>
      <w:divBdr>
        <w:top w:val="none" w:sz="0" w:space="0" w:color="auto"/>
        <w:left w:val="none" w:sz="0" w:space="0" w:color="auto"/>
        <w:bottom w:val="none" w:sz="0" w:space="0" w:color="auto"/>
        <w:right w:val="none" w:sz="0" w:space="0" w:color="auto"/>
      </w:divBdr>
      <w:divsChild>
        <w:div w:id="70125231">
          <w:marLeft w:val="0"/>
          <w:marRight w:val="0"/>
          <w:marTop w:val="0"/>
          <w:marBottom w:val="0"/>
          <w:divBdr>
            <w:top w:val="none" w:sz="0" w:space="0" w:color="auto"/>
            <w:left w:val="none" w:sz="0" w:space="0" w:color="auto"/>
            <w:bottom w:val="none" w:sz="0" w:space="0" w:color="auto"/>
            <w:right w:val="none" w:sz="0" w:space="0" w:color="auto"/>
          </w:divBdr>
        </w:div>
      </w:divsChild>
    </w:div>
    <w:div w:id="211408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innodb-introdu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innodb-multi-versioning.html" TargetMode="External"/><Relationship Id="rId5" Type="http://schemas.openxmlformats.org/officeDocument/2006/relationships/webSettings" Target="webSettings.xml"/><Relationship Id="rId10" Type="http://schemas.openxmlformats.org/officeDocument/2006/relationships/hyperlink" Target="https://dev.mysql.com/doc/refman/8.0/en/innodb-locking.html" TargetMode="External"/><Relationship Id="rId4" Type="http://schemas.openxmlformats.org/officeDocument/2006/relationships/settings" Target="settings.xml"/><Relationship Id="rId9" Type="http://schemas.openxmlformats.org/officeDocument/2006/relationships/hyperlink" Target="https://dev.mysql.com/doc/refman/8.0/en/internal-locking.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mysql.com/doc/mysql-security-excerpt/8.0/en/encrypted-connections.html" TargetMode="External"/><Relationship Id="rId13" Type="http://schemas.openxmlformats.org/officeDocument/2006/relationships/hyperlink" Target="https://dev.mysql.com/doc/refman/8.0/en/data-masking.html" TargetMode="External"/><Relationship Id="rId3" Type="http://schemas.openxmlformats.org/officeDocument/2006/relationships/hyperlink" Target="http://download.nust.na/pub6/mysql/doc/mysql-backup-excerpt/5.1/en/innodb-checkpoints.html" TargetMode="External"/><Relationship Id="rId7" Type="http://schemas.openxmlformats.org/officeDocument/2006/relationships/hyperlink" Target="https://dev.mysql.com/doc/mysql-security-excerpt/8.0/en/encrypted-connections.html" TargetMode="External"/><Relationship Id="rId12" Type="http://schemas.openxmlformats.org/officeDocument/2006/relationships/hyperlink" Target="https://dev.mysql.com/doc/refman/8.0/en/account-locking.html" TargetMode="External"/><Relationship Id="rId2" Type="http://schemas.openxmlformats.org/officeDocument/2006/relationships/hyperlink" Target="https://dev.mysql.com/doc/refman/8.0/en/innodb-recovery.html" TargetMode="External"/><Relationship Id="rId1" Type="http://schemas.openxmlformats.org/officeDocument/2006/relationships/hyperlink" Target="https://dev.mysql.com/doc/refman/8.0/en/innodb-redo-log.html" TargetMode="External"/><Relationship Id="rId6" Type="http://schemas.openxmlformats.org/officeDocument/2006/relationships/hyperlink" Target="https://dev.mysql.com/doc/refman/8.0/en/roles.html" TargetMode="External"/><Relationship Id="rId11" Type="http://schemas.openxmlformats.org/officeDocument/2006/relationships/hyperlink" Target="https://dev.mysql.com/doc/refman/8.0/en/proxy-users.html" TargetMode="External"/><Relationship Id="rId5" Type="http://schemas.openxmlformats.org/officeDocument/2006/relationships/hyperlink" Target="https://dev.mysql.com/doc/refman/8.0/en/roles.html" TargetMode="External"/><Relationship Id="rId10" Type="http://schemas.openxmlformats.org/officeDocument/2006/relationships/hyperlink" Target="https://dev.mysql.com/doc/refman/8.0/en/validate-password.html" TargetMode="External"/><Relationship Id="rId4" Type="http://schemas.openxmlformats.org/officeDocument/2006/relationships/hyperlink" Target="https://dev.mysql.com/doc/refman/8.0/en/innodb-undo-logs.html" TargetMode="External"/><Relationship Id="rId9" Type="http://schemas.openxmlformats.org/officeDocument/2006/relationships/hyperlink" Target="https://dev.mysql.com/doc/refman/8.0/en/access-contr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E41B2-5230-43A1-A3D2-23E2F4F1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4</Pages>
  <Words>1509</Words>
  <Characters>8108</Characters>
  <Application>Microsoft Office Word</Application>
  <DocSecurity>0</DocSecurity>
  <Lines>155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 Mustafa Mohammad Duwairi</dc:creator>
  <cp:keywords/>
  <dc:description/>
  <cp:lastModifiedBy>Aya Muhanad</cp:lastModifiedBy>
  <cp:revision>23</cp:revision>
  <dcterms:created xsi:type="dcterms:W3CDTF">2023-11-20T20:20:00Z</dcterms:created>
  <dcterms:modified xsi:type="dcterms:W3CDTF">2023-12-06T09:58:00Z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b207628ba411b182f9d132a746d64cef72535c94cd371173547212e2cd219681</vt:lpwstr>
  </property>
</Properties>
</file>