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72"/>
          <w:szCs w:val="72"/>
        </w:rPr>
        <w:t xml:space="preserve">ARS INTERNATIONAL CO. SPC</w:t>
      </w:r>
    </w:p>
    <w:p>
      <w:pPr>
        <w:spacing w:before="200"/>
        <w:jc w:val="center"/>
      </w:pPr>
      <w:r>
        <w:rPr>
          <w:color w:val="2E75B6"/>
          <w:sz w:val="48"/>
          <w:szCs w:val="48"/>
        </w:rPr>
        <w:t xml:space="preserve">Human Resources</w:t>
      </w:r>
    </w:p>
    <w:p>
      <w:pPr>
        <w:spacing w:before="200"/>
        <w:jc w:val="center"/>
      </w:pPr>
      <w:r>
        <w:rPr>
          <w:b/>
          <w:bCs/>
          <w:color w:val="1F4E79"/>
          <w:sz w:val="56"/>
          <w:szCs w:val="56"/>
        </w:rPr>
        <w:t xml:space="preserve">POLICY MANUAL</w:t>
      </w:r>
    </w:p>
    <w:p>
      <w:pPr>
        <w:spacing w:before="800"/>
      </w:pPr>
    </w:p>
    <w:p>
      <w:pPr>
        <w:jc w:val="center"/>
      </w:pPr>
      <w:r>
        <w:rPr>
          <w:i/>
          <w:iCs/>
          <w:color w:val="404040"/>
          <w:sz w:val="28"/>
          <w:szCs w:val="28"/>
        </w:rPr>
        <w:t xml:space="preserve">Manufacturing Excellence in Snack Foods</w:t>
      </w:r>
    </w:p>
    <w:p>
      <w:pPr>
        <w:jc w:val="center"/>
      </w:pPr>
      <w:r>
        <w:rPr>
          <w:color w:val="404040"/>
          <w:sz w:val="24"/>
          <w:szCs w:val="24"/>
        </w:rPr>
        <w:t xml:space="preserve">Al-Hasa First Industrial City, Kingdom of Saudi Arabia</w:t>
      </w:r>
    </w:p>
    <w:p>
      <w:pPr>
        <w:spacing w:before="10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Document Reference</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ARS-HR-01</w:t>
            </w:r>
          </w:p>
        </w:tc>
      </w:tr>
      <w:t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Issue Date</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01 January 2026</w:t>
            </w:r>
          </w:p>
        </w:tc>
      </w:tr>
      <w:t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Version</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01</w:t>
            </w:r>
          </w:p>
        </w:tc>
      </w:tr>
    </w:tbl>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PREPARED BY</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REVIEWED BY</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APPROVED BY</w:t>
            </w:r>
          </w:p>
        </w:tc>
      </w:tr>
      <w:tr>
        <w:tc>
          <w:tcPr>
            <w:tcW w:type="dxa" w:w="3120"/>
            <w:tcBorders>
              <w:top w:val="single" w:color="CCCCCC" w:sz="1"/>
              <w:left w:val="single" w:color="CCCCCC" w:sz="1"/>
              <w:bottom w:val="single" w:color="CCCCCC" w:sz="1"/>
              <w:right w:val="single" w:color="CCCCCC" w:sz="1"/>
            </w:tcBorders>
          </w:tcPr>
          <w:p>
            <w:pPr>
              <w:jc w:val="center"/>
            </w:pPr>
            <w:r>
              <w:rPr>
                <w:b/>
                <w:bCs/>
                <w:sz w:val="20"/>
                <w:szCs w:val="20"/>
              </w:rPr>
              <w:t xml:space="preserve">HR Supervisor</w:t>
            </w:r>
          </w:p>
          <w:p>
            <w:pPr>
              <w:jc w:val="center"/>
            </w:pPr>
            <w:r>
              <w:rPr>
                <w:sz w:val="20"/>
                <w:szCs w:val="20"/>
              </w:rPr>
              <w:t xml:space="preserve">Muneesh T</w:t>
            </w:r>
          </w:p>
        </w:tc>
        <w:tc>
          <w:tcPr>
            <w:tcW w:type="dxa" w:w="3120"/>
            <w:tcBorders>
              <w:top w:val="single" w:color="CCCCCC" w:sz="1"/>
              <w:left w:val="single" w:color="CCCCCC" w:sz="1"/>
              <w:bottom w:val="single" w:color="CCCCCC" w:sz="1"/>
              <w:right w:val="single" w:color="CCCCCC" w:sz="1"/>
            </w:tcBorders>
          </w:tcPr>
          <w:p>
            <w:pPr>
              <w:jc w:val="center"/>
            </w:pPr>
            <w:r>
              <w:rPr>
                <w:b/>
                <w:bCs/>
                <w:sz w:val="20"/>
                <w:szCs w:val="20"/>
              </w:rPr>
              <w:t xml:space="preserve">General Manager</w:t>
            </w:r>
          </w:p>
          <w:p>
            <w:pPr>
              <w:jc w:val="center"/>
            </w:pPr>
            <w:r>
              <w:rPr>
                <w:sz w:val="20"/>
                <w:szCs w:val="20"/>
              </w:rPr>
              <w:t xml:space="preserve">Shirfan Kanhirangat</w:t>
            </w:r>
          </w:p>
        </w:tc>
        <w:tc>
          <w:tcPr>
            <w:tcW w:type="dxa" w:w="3120"/>
            <w:tcBorders>
              <w:top w:val="single" w:color="CCCCCC" w:sz="1"/>
              <w:left w:val="single" w:color="CCCCCC" w:sz="1"/>
              <w:bottom w:val="single" w:color="CCCCCC" w:sz="1"/>
              <w:right w:val="single" w:color="CCCCCC" w:sz="1"/>
            </w:tcBorders>
          </w:tcPr>
          <w:p>
            <w:pPr>
              <w:jc w:val="center"/>
            </w:pPr>
            <w:r>
              <w:rPr>
                <w:b/>
                <w:bCs/>
                <w:sz w:val="20"/>
                <w:szCs w:val="20"/>
              </w:rPr>
              <w:t xml:space="preserve">CEO</w:t>
            </w:r>
          </w:p>
          <w:p>
            <w:pPr>
              <w:jc w:val="center"/>
            </w:pPr>
            <w:r>
              <w:rPr>
                <w:sz w:val="20"/>
                <w:szCs w:val="20"/>
              </w:rPr>
              <w:t xml:space="preserve">Salman Faris</w:t>
            </w:r>
          </w:p>
        </w:tc>
      </w:tr>
    </w:tbl>
    <w:p>
      <w:r>
        <w:br w:type="page"/>
      </w:r>
    </w:p>
    <w:p>
      <w:pPr>
        <w:spacing w:after="300"/>
        <w:jc w:val="center"/>
      </w:pPr>
      <w:r>
        <w:rPr>
          <w:b/>
          <w:bCs/>
          <w:color w:val="1F4E79"/>
          <w:sz w:val="36"/>
          <w:szCs w:val="36"/>
        </w:rPr>
        <w:t xml:space="preserve">TABLE OF CONTENTS</w:t>
      </w:r>
    </w:p>
    <w:p>
      <w:pPr>
        <w:spacing w:after="120"/>
        <w:jc w:val="both"/>
      </w:pPr>
      <w:r>
        <w:rPr>
          <w:sz w:val="22"/>
          <w:szCs w:val="22"/>
        </w:rPr>
        <w:t xml:space="preserve">00. INTRODUCTION - General, Company Profile, Purpose, Scope, Policy Statement</w:t>
      </w:r>
    </w:p>
    <w:p>
      <w:pPr>
        <w:spacing w:after="120"/>
        <w:jc w:val="both"/>
      </w:pPr>
      <w:r>
        <w:rPr>
          <w:sz w:val="22"/>
          <w:szCs w:val="22"/>
        </w:rPr>
        <w:t xml:space="preserve">01. EMPLOYMENT - Recruitment, Appointment, Induction, Probation, Equal Opportunity</w:t>
      </w:r>
    </w:p>
    <w:p>
      <w:pPr>
        <w:spacing w:after="120"/>
        <w:jc w:val="both"/>
      </w:pPr>
      <w:r>
        <w:rPr>
          <w:sz w:val="22"/>
          <w:szCs w:val="22"/>
        </w:rPr>
        <w:t xml:space="preserve">02. TERMS &amp; CONDITIONS - Working Hours, Communication, Resignation/Termination</w:t>
      </w:r>
    </w:p>
    <w:p>
      <w:pPr>
        <w:spacing w:after="120"/>
        <w:jc w:val="both"/>
      </w:pPr>
      <w:r>
        <w:rPr>
          <w:sz w:val="22"/>
          <w:szCs w:val="22"/>
        </w:rPr>
        <w:t xml:space="preserve">03. DISCIPLINARY POLICY - General, Investigation, Appeal/Grievance</w:t>
      </w:r>
    </w:p>
    <w:p>
      <w:pPr>
        <w:spacing w:after="120"/>
        <w:jc w:val="both"/>
      </w:pPr>
      <w:r>
        <w:rPr>
          <w:sz w:val="22"/>
          <w:szCs w:val="22"/>
        </w:rPr>
        <w:t xml:space="preserve">04. LEAVE MANAGEMENT - Annual, Public Holidays, Sick, Hajj, Paid Leave</w:t>
      </w:r>
    </w:p>
    <w:p>
      <w:pPr>
        <w:spacing w:after="120"/>
        <w:jc w:val="both"/>
      </w:pPr>
      <w:r>
        <w:rPr>
          <w:sz w:val="22"/>
          <w:szCs w:val="22"/>
        </w:rPr>
        <w:t xml:space="preserve">05. COMPENSATION &amp; BENEFITS - Salary, Medical Insurance, EOSB</w:t>
      </w:r>
    </w:p>
    <w:p>
      <w:pPr>
        <w:spacing w:after="120"/>
        <w:jc w:val="both"/>
      </w:pPr>
      <w:r>
        <w:rPr>
          <w:sz w:val="22"/>
          <w:szCs w:val="22"/>
        </w:rPr>
        <w:t xml:space="preserve">06. PERFORMANCE MANAGEMENT - Appraisal, Training &amp; Development</w:t>
      </w:r>
    </w:p>
    <w:p>
      <w:pPr>
        <w:spacing w:after="120"/>
        <w:jc w:val="both"/>
      </w:pPr>
      <w:r>
        <w:rPr>
          <w:sz w:val="22"/>
          <w:szCs w:val="22"/>
        </w:rPr>
        <w:t xml:space="preserve">07. HEALTH &amp; SAFETY - General Safety, Food Safety, Dress Code</w:t>
      </w:r>
    </w:p>
    <w:p>
      <w:pPr>
        <w:spacing w:after="120"/>
        <w:jc w:val="both"/>
      </w:pPr>
      <w:r>
        <w:rPr>
          <w:sz w:val="22"/>
          <w:szCs w:val="22"/>
        </w:rPr>
        <w:t xml:space="preserve">08. CODE OF CONDUCT - Professional Conduct, Confidentiality</w:t>
      </w:r>
    </w:p>
    <w:p>
      <w:pPr>
        <w:spacing w:after="120"/>
        <w:jc w:val="both"/>
      </w:pPr>
      <w:r>
        <w:rPr>
          <w:sz w:val="22"/>
          <w:szCs w:val="22"/>
        </w:rPr>
        <w:t xml:space="preserve">09. ROLES &amp; RESPONSIBILITIES</w:t>
      </w:r>
    </w:p>
    <w:p>
      <w:pPr>
        <w:spacing w:after="120"/>
        <w:jc w:val="both"/>
      </w:pPr>
      <w:r>
        <w:rPr>
          <w:sz w:val="22"/>
          <w:szCs w:val="22"/>
        </w:rPr>
        <w:t xml:space="preserve">10. MONITORING &amp; REVIEW</w:t>
      </w:r>
    </w:p>
    <w:p>
      <w:pPr>
        <w:spacing w:after="120"/>
        <w:jc w:val="both"/>
      </w:pPr>
      <w:r>
        <w:rPr>
          <w:sz w:val="22"/>
          <w:szCs w:val="22"/>
        </w:rPr>
        <w:t xml:space="preserve">EMPLOYEE ACKNOWLEDGMENT</w:t>
      </w:r>
    </w:p>
    <w:p>
      <w:r>
        <w:br w:type="page"/>
      </w:r>
    </w:p>
    <w:p>
      <w:pPr>
        <w:pStyle w:val="Heading1"/>
      </w:pPr>
      <w:r>
        <w:rPr>
          <w:b/>
          <w:bCs/>
          <w:color w:val="1F4E79"/>
          <w:sz w:val="32"/>
          <w:szCs w:val="32"/>
        </w:rPr>
        <w:t xml:space="preserve">00. INTRODUCTION</w:t>
      </w:r>
    </w:p>
    <w:p>
      <w:pPr>
        <w:pStyle w:val="Heading2"/>
        <w:spacing w:before="300"/>
      </w:pPr>
      <w:r>
        <w:rPr>
          <w:b/>
          <w:bCs/>
          <w:color w:val="2E75B6"/>
          <w:sz w:val="26"/>
          <w:szCs w:val="26"/>
        </w:rPr>
        <w:t xml:space="preserve">0.1 General</w:t>
      </w:r>
    </w:p>
    <w:p>
      <w:pPr>
        <w:spacing w:after="120"/>
        <w:jc w:val="both"/>
      </w:pPr>
      <w:r>
        <w:rPr>
          <w:sz w:val="22"/>
          <w:szCs w:val="22"/>
        </w:rPr>
        <w:t xml:space="preserve">This HR Policy Manual contains company policies effective at the date of print. All policies are subject to change. You are responsible for reading, understanding, and complying with the provisions of this manual. ARS International Co. SPC reserves the right to make reasonable changes with written notification.</w:t>
      </w:r>
    </w:p>
    <w:p>
      <w:pPr>
        <w:pStyle w:val="Heading2"/>
        <w:spacing w:before="300"/>
      </w:pPr>
      <w:r>
        <w:rPr>
          <w:b/>
          <w:bCs/>
          <w:color w:val="2E75B6"/>
          <w:sz w:val="26"/>
          <w:szCs w:val="26"/>
        </w:rPr>
        <w:t xml:space="preserve">0.2 Company Profile</w:t>
      </w:r>
    </w:p>
    <w:p>
      <w:pPr>
        <w:spacing w:after="120"/>
        <w:jc w:val="both"/>
      </w:pPr>
      <w:r>
        <w:rPr>
          <w:sz w:val="22"/>
          <w:szCs w:val="22"/>
        </w:rPr>
        <w:t xml:space="preserve">ARS International Co. SPC is a manufacturing company in Al-Hasa First Industrial City, Saudi Arabia. We are leaders in roasted sunflower seeds and produce popcorn, cotton candy, melon seeds, and pumpkin seeds. Our commitment is delivering high-quality snack foods meeting international standards.</w:t>
      </w:r>
    </w:p>
    <w:p>
      <w:pPr>
        <w:pStyle w:val="Heading2"/>
        <w:spacing w:before="300"/>
      </w:pPr>
      <w:r>
        <w:rPr>
          <w:b/>
          <w:bCs/>
          <w:color w:val="2E75B6"/>
          <w:sz w:val="26"/>
          <w:szCs w:val="26"/>
        </w:rPr>
        <w:t xml:space="preserve">0.3 Purpose</w:t>
      </w:r>
    </w:p>
    <w:p>
      <w:pPr>
        <w:spacing w:after="120"/>
        <w:jc w:val="both"/>
      </w:pPr>
      <w:r>
        <w:rPr>
          <w:sz w:val="22"/>
          <w:szCs w:val="22"/>
        </w:rPr>
        <w:t xml:space="preserve">This manual establishes unified HR policies ensuring fairness, compliance, and excellence in workforce management, aligned with Saudi Labor Law and GOSI regulations.</w:t>
      </w:r>
    </w:p>
    <w:p>
      <w:pPr>
        <w:pStyle w:val="Heading2"/>
        <w:spacing w:before="300"/>
      </w:pPr>
      <w:r>
        <w:rPr>
          <w:b/>
          <w:bCs/>
          <w:color w:val="2E75B6"/>
          <w:sz w:val="26"/>
          <w:szCs w:val="26"/>
        </w:rPr>
        <w:t xml:space="preserve">0.4 Scope</w:t>
      </w:r>
    </w:p>
    <w:p>
      <w:pPr>
        <w:spacing w:after="120"/>
        <w:jc w:val="both"/>
      </w:pPr>
      <w:r>
        <w:rPr>
          <w:sz w:val="22"/>
          <w:szCs w:val="22"/>
        </w:rPr>
        <w:t xml:space="preserve">This manual applies to all employees and ensures alignment with Saudi Labor Law, GOSI regulations, food safety requirements, and company ethical expectations.</w:t>
      </w:r>
    </w:p>
    <w:p>
      <w:pPr>
        <w:pStyle w:val="Heading2"/>
        <w:spacing w:before="300"/>
      </w:pPr>
      <w:r>
        <w:rPr>
          <w:b/>
          <w:bCs/>
          <w:color w:val="2E75B6"/>
          <w:sz w:val="26"/>
          <w:szCs w:val="26"/>
        </w:rPr>
        <w:t xml:space="preserve">0.5 Policy Statement</w:t>
      </w:r>
    </w:p>
    <w:p>
      <w:pPr>
        <w:spacing w:after="120"/>
        <w:jc w:val="both"/>
      </w:pPr>
      <w:r>
        <w:rPr>
          <w:sz w:val="22"/>
          <w:szCs w:val="22"/>
        </w:rPr>
        <w:t xml:space="preserve">ARS International is committed to equal opportunity, compliance with labor laws, merit-based advancement, health and safety, and food safety excellence.</w:t>
      </w:r>
    </w:p>
    <w:p>
      <w:r>
        <w:br w:type="page"/>
      </w:r>
    </w:p>
    <w:p>
      <w:pPr>
        <w:pStyle w:val="Heading1"/>
      </w:pPr>
      <w:r>
        <w:rPr>
          <w:b/>
          <w:bCs/>
          <w:color w:val="1F4E79"/>
          <w:sz w:val="32"/>
          <w:szCs w:val="32"/>
        </w:rPr>
        <w:t xml:space="preserve">01. EMPLOYMENT</w:t>
      </w:r>
    </w:p>
    <w:p>
      <w:pPr>
        <w:pStyle w:val="Heading2"/>
        <w:spacing w:before="300"/>
      </w:pPr>
      <w:r>
        <w:rPr>
          <w:b/>
          <w:bCs/>
          <w:color w:val="2E75B6"/>
          <w:sz w:val="26"/>
          <w:szCs w:val="26"/>
        </w:rPr>
        <w:t xml:space="preserve">1.1 Recruitment and Selection</w:t>
      </w:r>
    </w:p>
    <w:p>
      <w:pPr>
        <w:pStyle w:val="ListParagraph"/>
        <w:numPr>
          <w:ilvl w:val="0"/>
          <w:numId w:val="2"/>
        </w:numPr>
      </w:pPr>
      <w:r>
        <w:rPr>
          <w:sz w:val="22"/>
          <w:szCs w:val="22"/>
        </w:rPr>
        <w:t xml:space="preserve">Department submits request to HR with job details and justification.</w:t>
      </w:r>
    </w:p>
    <w:p>
      <w:pPr>
        <w:pStyle w:val="ListParagraph"/>
        <w:numPr>
          <w:ilvl w:val="0"/>
          <w:numId w:val="2"/>
        </w:numPr>
      </w:pPr>
      <w:r>
        <w:rPr>
          <w:sz w:val="22"/>
          <w:szCs w:val="22"/>
        </w:rPr>
        <w:t xml:space="preserve">HR reviews against approved headcount and budget.</w:t>
      </w:r>
    </w:p>
    <w:p>
      <w:pPr>
        <w:pStyle w:val="ListParagraph"/>
        <w:numPr>
          <w:ilvl w:val="0"/>
          <w:numId w:val="2"/>
        </w:numPr>
      </w:pPr>
      <w:r>
        <w:rPr>
          <w:sz w:val="22"/>
          <w:szCs w:val="22"/>
        </w:rPr>
        <w:t xml:space="preserve">Upon approval, HR initiates recruitment.</w:t>
      </w:r>
    </w:p>
    <w:p>
      <w:pPr>
        <w:pStyle w:val="ListParagraph"/>
        <w:numPr>
          <w:ilvl w:val="0"/>
          <w:numId w:val="2"/>
        </w:numPr>
      </w:pPr>
      <w:r>
        <w:rPr>
          <w:sz w:val="22"/>
          <w:szCs w:val="22"/>
        </w:rPr>
        <w:t xml:space="preserve">Candidates evaluated on qualifications and experience.</w:t>
      </w:r>
    </w:p>
    <w:p>
      <w:pPr>
        <w:pStyle w:val="ListParagraph"/>
        <w:numPr>
          <w:ilvl w:val="0"/>
          <w:numId w:val="2"/>
        </w:numPr>
      </w:pPr>
      <w:r>
        <w:rPr>
          <w:sz w:val="22"/>
          <w:szCs w:val="22"/>
        </w:rPr>
        <w:t xml:space="preserve">Final selection requires Department Head and GM approval.</w:t>
      </w:r>
    </w:p>
    <w:p>
      <w:pPr>
        <w:pStyle w:val="Heading2"/>
        <w:spacing w:before="300"/>
      </w:pPr>
      <w:r>
        <w:rPr>
          <w:b/>
          <w:bCs/>
          <w:color w:val="2E75B6"/>
          <w:sz w:val="26"/>
          <w:szCs w:val="26"/>
        </w:rPr>
        <w:t xml:space="preserve">1.2 Appointment</w:t>
      </w:r>
    </w:p>
    <w:p>
      <w:pPr>
        <w:pStyle w:val="ListParagraph"/>
        <w:numPr>
          <w:ilvl w:val="0"/>
          <w:numId w:val="3"/>
        </w:numPr>
      </w:pPr>
      <w:r>
        <w:rPr>
          <w:sz w:val="22"/>
          <w:szCs w:val="22"/>
        </w:rPr>
        <w:t xml:space="preserve">HR prepares employment offer with CEO approval.</w:t>
      </w:r>
    </w:p>
    <w:p>
      <w:pPr>
        <w:pStyle w:val="ListParagraph"/>
        <w:numPr>
          <w:ilvl w:val="0"/>
          <w:numId w:val="3"/>
        </w:numPr>
      </w:pPr>
      <w:r>
        <w:rPr>
          <w:sz w:val="22"/>
          <w:szCs w:val="22"/>
        </w:rPr>
        <w:t xml:space="preserve">Offer includes: name, salary, position, contract period, joining date, job description.</w:t>
      </w:r>
    </w:p>
    <w:p>
      <w:pPr>
        <w:pStyle w:val="ListParagraph"/>
        <w:numPr>
          <w:ilvl w:val="0"/>
          <w:numId w:val="3"/>
        </w:numPr>
      </w:pPr>
      <w:r>
        <w:rPr>
          <w:sz w:val="22"/>
          <w:szCs w:val="22"/>
        </w:rPr>
        <w:t xml:space="preserve">Candidate signature required before appointment effective.</w:t>
      </w:r>
    </w:p>
    <w:p>
      <w:pPr>
        <w:pStyle w:val="Heading2"/>
        <w:spacing w:before="300"/>
      </w:pPr>
      <w:r>
        <w:rPr>
          <w:b/>
          <w:bCs/>
          <w:color w:val="2E75B6"/>
          <w:sz w:val="26"/>
          <w:szCs w:val="26"/>
        </w:rPr>
        <w:t xml:space="preserve">1.3 Induction</w:t>
      </w:r>
    </w:p>
    <w:p>
      <w:pPr>
        <w:spacing w:after="120"/>
        <w:jc w:val="both"/>
      </w:pPr>
      <w:r>
        <w:rPr>
          <w:sz w:val="22"/>
          <w:szCs w:val="22"/>
        </w:rPr>
        <w:t xml:space="preserve">HR ensures proper induction covering company overview, HR policies, health &amp; safety, food safety (mandatory for manufacturing), and IT systems.</w:t>
      </w:r>
    </w:p>
    <w:p>
      <w:pPr>
        <w:pStyle w:val="Heading2"/>
        <w:spacing w:before="300"/>
      </w:pPr>
      <w:r>
        <w:rPr>
          <w:b/>
          <w:bCs/>
          <w:color w:val="2E75B6"/>
          <w:sz w:val="26"/>
          <w:szCs w:val="26"/>
        </w:rPr>
        <w:t xml:space="preserve">1.4 Probation</w:t>
      </w:r>
    </w:p>
    <w:p>
      <w:pPr>
        <w:pStyle w:val="ListParagraph"/>
        <w:numPr>
          <w:ilvl w:val="0"/>
          <w:numId w:val="3"/>
        </w:numPr>
      </w:pPr>
      <w:r>
        <w:rPr>
          <w:sz w:val="22"/>
          <w:szCs w:val="22"/>
        </w:rPr>
        <w:t xml:space="preserve">90-day probation period as per contract.</w:t>
      </w:r>
    </w:p>
    <w:p>
      <w:pPr>
        <w:pStyle w:val="ListParagraph"/>
        <w:numPr>
          <w:ilvl w:val="0"/>
          <w:numId w:val="3"/>
        </w:numPr>
      </w:pPr>
      <w:r>
        <w:rPr>
          <w:sz w:val="22"/>
          <w:szCs w:val="22"/>
        </w:rPr>
        <w:t xml:space="preserve">Line Manager makes appraisal report recommending confirmation or termination.</w:t>
      </w:r>
    </w:p>
    <w:p>
      <w:pPr>
        <w:pStyle w:val="ListParagraph"/>
        <w:numPr>
          <w:ilvl w:val="0"/>
          <w:numId w:val="3"/>
        </w:numPr>
      </w:pPr>
      <w:r>
        <w:rPr>
          <w:sz w:val="22"/>
          <w:szCs w:val="22"/>
        </w:rPr>
        <w:t xml:space="preserve">May be extended for additional 90 days if necessary.</w:t>
      </w:r>
    </w:p>
    <w:p>
      <w:pPr>
        <w:pStyle w:val="ListParagraph"/>
        <w:numPr>
          <w:ilvl w:val="0"/>
          <w:numId w:val="3"/>
        </w:numPr>
      </w:pPr>
      <w:r>
        <w:rPr>
          <w:sz w:val="22"/>
          <w:szCs w:val="22"/>
        </w:rPr>
        <w:t xml:space="preserve">Employment may be terminated during probation without notice.</w:t>
      </w:r>
    </w:p>
    <w:p>
      <w:pPr>
        <w:pStyle w:val="Heading2"/>
        <w:spacing w:before="300"/>
      </w:pPr>
      <w:r>
        <w:rPr>
          <w:b/>
          <w:bCs/>
          <w:color w:val="2E75B6"/>
          <w:sz w:val="26"/>
          <w:szCs w:val="26"/>
        </w:rPr>
        <w:t xml:space="preserve">1.5 Equal Employment Opportunity</w:t>
      </w:r>
    </w:p>
    <w:p>
      <w:pPr>
        <w:spacing w:after="120"/>
        <w:jc w:val="both"/>
      </w:pPr>
      <w:r>
        <w:rPr>
          <w:sz w:val="22"/>
          <w:szCs w:val="22"/>
        </w:rPr>
        <w:t xml:space="preserve">Equal opportunity provided without discrimination based on age, sex, race, disability, marital status, or religion. Decisions based solely on qualifications and demonstrated capacity.</w:t>
      </w:r>
    </w:p>
    <w:p>
      <w:pPr>
        <w:pStyle w:val="Heading2"/>
        <w:spacing w:before="300"/>
      </w:pPr>
      <w:r>
        <w:rPr>
          <w:b/>
          <w:bCs/>
          <w:color w:val="2E75B6"/>
          <w:sz w:val="26"/>
          <w:szCs w:val="26"/>
        </w:rPr>
        <w:t xml:space="preserve">1.6 Employment Records</w:t>
      </w:r>
    </w:p>
    <w:p>
      <w:pPr>
        <w:spacing w:after="120"/>
        <w:jc w:val="both"/>
      </w:pPr>
      <w:r>
        <w:rPr>
          <w:sz w:val="22"/>
          <w:szCs w:val="22"/>
        </w:rPr>
        <w:t xml:space="preserve">Personal information held confidentially on HR system. Employees should notify HR of any changes. Information not disclosed without consent except as required by law.</w:t>
      </w:r>
    </w:p>
    <w:p>
      <w:r>
        <w:br w:type="page"/>
      </w:r>
    </w:p>
    <w:p>
      <w:pPr>
        <w:pStyle w:val="Heading1"/>
      </w:pPr>
      <w:r>
        <w:rPr>
          <w:b/>
          <w:bCs/>
          <w:color w:val="1F4E79"/>
          <w:sz w:val="32"/>
          <w:szCs w:val="32"/>
        </w:rPr>
        <w:t xml:space="preserve">02. TERMS AND CONDITIONS</w:t>
      </w:r>
    </w:p>
    <w:p>
      <w:pPr>
        <w:pStyle w:val="Heading2"/>
        <w:spacing w:before="300"/>
      </w:pPr>
      <w:r>
        <w:rPr>
          <w:b/>
          <w:bCs/>
          <w:color w:val="2E75B6"/>
          <w:sz w:val="26"/>
          <w:szCs w:val="26"/>
        </w:rPr>
        <w:t xml:space="preserve">2.1 Working Hours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Item</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Standard Hours</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8 hours/day (excluding breaks)</w:t>
            </w:r>
          </w:p>
        </w:tc>
      </w:tr>
      <w:tr>
        <w:tc>
          <w:tcPr>
            <w:tcW w:type="dxa" w:w="4680"/>
            <w:tcBorders>
              <w:top w:val="single" w:color="CCCCCC" w:sz="1"/>
              <w:left w:val="single" w:color="CCCCCC" w:sz="1"/>
              <w:bottom w:val="single" w:color="CCCCCC" w:sz="1"/>
              <w:right w:val="single" w:color="CCCCCC" w:sz="1"/>
            </w:tcBorders>
            <w:shd w:fill="F2F2F2" w:val="clear"/>
          </w:tcPr>
          <w:p>
            <w:r>
              <w:rPr>
                <w:sz w:val="22"/>
                <w:szCs w:val="22"/>
              </w:rPr>
              <w:t xml:space="preserve">Office Hours</w:t>
            </w:r>
          </w:p>
        </w:tc>
        <w:tc>
          <w:tcPr>
            <w:tcW w:type="dxa" w:w="4680"/>
            <w:tcBorders>
              <w:top w:val="single" w:color="CCCCCC" w:sz="1"/>
              <w:left w:val="single" w:color="CCCCCC" w:sz="1"/>
              <w:bottom w:val="single" w:color="CCCCCC" w:sz="1"/>
              <w:right w:val="single" w:color="CCCCCC" w:sz="1"/>
            </w:tcBorders>
            <w:shd w:fill="F2F2F2" w:val="clear"/>
          </w:tcPr>
          <w:p>
            <w:pPr>
              <w:jc w:val="center"/>
            </w:pPr>
            <w:r>
              <w:rPr>
                <w:sz w:val="22"/>
                <w:szCs w:val="22"/>
              </w:rPr>
              <w:t xml:space="preserve">8:00 AM - 5:00 PM</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Lunch/Prayer Break</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1 hour total</w:t>
            </w:r>
          </w:p>
        </w:tc>
      </w:tr>
      <w:tr>
        <w:tc>
          <w:tcPr>
            <w:tcW w:type="dxa" w:w="4680"/>
            <w:tcBorders>
              <w:top w:val="single" w:color="CCCCCC" w:sz="1"/>
              <w:left w:val="single" w:color="CCCCCC" w:sz="1"/>
              <w:bottom w:val="single" w:color="CCCCCC" w:sz="1"/>
              <w:right w:val="single" w:color="CCCCCC" w:sz="1"/>
            </w:tcBorders>
            <w:shd w:fill="F2F2F2" w:val="clear"/>
          </w:tcPr>
          <w:p>
            <w:r>
              <w:rPr>
                <w:sz w:val="22"/>
                <w:szCs w:val="22"/>
              </w:rPr>
              <w:t xml:space="preserve">Working Week</w:t>
            </w:r>
          </w:p>
        </w:tc>
        <w:tc>
          <w:tcPr>
            <w:tcW w:type="dxa" w:w="4680"/>
            <w:tcBorders>
              <w:top w:val="single" w:color="CCCCCC" w:sz="1"/>
              <w:left w:val="single" w:color="CCCCCC" w:sz="1"/>
              <w:bottom w:val="single" w:color="CCCCCC" w:sz="1"/>
              <w:right w:val="single" w:color="CCCCCC" w:sz="1"/>
            </w:tcBorders>
            <w:shd w:fill="F2F2F2" w:val="clear"/>
          </w:tcPr>
          <w:p>
            <w:pPr>
              <w:jc w:val="center"/>
            </w:pPr>
            <w:r>
              <w:rPr>
                <w:sz w:val="22"/>
                <w:szCs w:val="22"/>
              </w:rPr>
              <w:t xml:space="preserve">Saturday - Thursday</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Rest Day</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Friday (paid)</w:t>
            </w:r>
          </w:p>
        </w:tc>
      </w:tr>
      <w:tr>
        <w:tc>
          <w:tcPr>
            <w:tcW w:type="dxa" w:w="4680"/>
            <w:tcBorders>
              <w:top w:val="single" w:color="CCCCCC" w:sz="1"/>
              <w:left w:val="single" w:color="CCCCCC" w:sz="1"/>
              <w:bottom w:val="single" w:color="CCCCCC" w:sz="1"/>
              <w:right w:val="single" w:color="CCCCCC" w:sz="1"/>
            </w:tcBorders>
            <w:shd w:fill="F2F2F2" w:val="clear"/>
          </w:tcPr>
          <w:p>
            <w:r>
              <w:rPr>
                <w:sz w:val="22"/>
                <w:szCs w:val="22"/>
              </w:rPr>
              <w:t xml:space="preserve">Ramadan (Muslim employees)</w:t>
            </w:r>
          </w:p>
        </w:tc>
        <w:tc>
          <w:tcPr>
            <w:tcW w:type="dxa" w:w="4680"/>
            <w:tcBorders>
              <w:top w:val="single" w:color="CCCCCC" w:sz="1"/>
              <w:left w:val="single" w:color="CCCCCC" w:sz="1"/>
              <w:bottom w:val="single" w:color="CCCCCC" w:sz="1"/>
              <w:right w:val="single" w:color="CCCCCC" w:sz="1"/>
            </w:tcBorders>
            <w:shd w:fill="F2F2F2" w:val="clear"/>
          </w:tcPr>
          <w:p>
            <w:pPr>
              <w:jc w:val="center"/>
            </w:pPr>
            <w:r>
              <w:rPr>
                <w:sz w:val="22"/>
                <w:szCs w:val="22"/>
              </w:rPr>
              <w:t xml:space="preserve">6 hours/day</w:t>
            </w:r>
          </w:p>
        </w:tc>
      </w:tr>
    </w:tbl>
    <w:p>
      <w:pPr>
        <w:pStyle w:val="Heading2"/>
        <w:spacing w:before="300"/>
      </w:pPr>
      <w:r>
        <w:rPr>
          <w:b/>
          <w:bCs/>
          <w:color w:val="2E75B6"/>
          <w:sz w:val="26"/>
          <w:szCs w:val="26"/>
        </w:rPr>
        <w:t xml:space="preserve">2.2 Time Keeping</w:t>
      </w:r>
    </w:p>
    <w:p>
      <w:pPr>
        <w:pStyle w:val="ListParagraph"/>
        <w:numPr>
          <w:ilvl w:val="0"/>
          <w:numId w:val="3"/>
        </w:numPr>
      </w:pPr>
      <w:r>
        <w:rPr>
          <w:sz w:val="22"/>
          <w:szCs w:val="22"/>
        </w:rPr>
        <w:t xml:space="preserve">Company uses fingerprint/card attendance system.</w:t>
      </w:r>
    </w:p>
    <w:p>
      <w:pPr>
        <w:pStyle w:val="ListParagraph"/>
        <w:numPr>
          <w:ilvl w:val="0"/>
          <w:numId w:val="3"/>
        </w:numPr>
      </w:pPr>
      <w:r>
        <w:rPr>
          <w:sz w:val="22"/>
          <w:szCs w:val="22"/>
        </w:rPr>
        <w:t xml:space="preserve">Accurate time recording is every employee's responsibility.</w:t>
      </w:r>
    </w:p>
    <w:p>
      <w:pPr>
        <w:pStyle w:val="ListParagraph"/>
        <w:numPr>
          <w:ilvl w:val="0"/>
          <w:numId w:val="3"/>
        </w:numPr>
      </w:pPr>
      <w:r>
        <w:rPr>
          <w:sz w:val="22"/>
          <w:szCs w:val="22"/>
        </w:rPr>
        <w:t xml:space="preserve">Tampering with records may result in termination.</w:t>
      </w:r>
    </w:p>
    <w:p>
      <w:pPr>
        <w:pStyle w:val="Heading2"/>
        <w:spacing w:before="300"/>
      </w:pPr>
      <w:r>
        <w:rPr>
          <w:b/>
          <w:bCs/>
          <w:color w:val="2E75B6"/>
          <w:sz w:val="26"/>
          <w:szCs w:val="26"/>
        </w:rPr>
        <w:t xml:space="preserve">2.3 Communication</w:t>
      </w:r>
    </w:p>
    <w:p>
      <w:pPr>
        <w:pStyle w:val="ListParagraph"/>
        <w:numPr>
          <w:ilvl w:val="0"/>
          <w:numId w:val="3"/>
        </w:numPr>
      </w:pPr>
      <w:r>
        <w:rPr>
          <w:sz w:val="22"/>
          <w:szCs w:val="22"/>
        </w:rPr>
        <w:t xml:space="preserve">Email and internet for business purposes only.</w:t>
      </w:r>
    </w:p>
    <w:p>
      <w:pPr>
        <w:pStyle w:val="ListParagraph"/>
        <w:numPr>
          <w:ilvl w:val="0"/>
          <w:numId w:val="3"/>
        </w:numPr>
      </w:pPr>
      <w:r>
        <w:rPr>
          <w:sz w:val="22"/>
          <w:szCs w:val="22"/>
        </w:rPr>
        <w:t xml:space="preserve">Do not disclose confidential information electronically.</w:t>
      </w:r>
    </w:p>
    <w:p>
      <w:pPr>
        <w:pStyle w:val="ListParagraph"/>
        <w:numPr>
          <w:ilvl w:val="0"/>
          <w:numId w:val="3"/>
        </w:numPr>
      </w:pPr>
      <w:r>
        <w:rPr>
          <w:sz w:val="22"/>
          <w:szCs w:val="22"/>
        </w:rPr>
        <w:t xml:space="preserve">Personal phone calls limited to emergencies.</w:t>
      </w:r>
    </w:p>
    <w:p>
      <w:pPr>
        <w:pStyle w:val="Heading2"/>
        <w:spacing w:before="300"/>
      </w:pPr>
      <w:r>
        <w:rPr>
          <w:b/>
          <w:bCs/>
          <w:color w:val="2E75B6"/>
          <w:sz w:val="26"/>
          <w:szCs w:val="26"/>
        </w:rPr>
        <w:t xml:space="preserve">2.4 Resignation and Termination</w:t>
      </w:r>
    </w:p>
    <w:p>
      <w:pPr>
        <w:pStyle w:val="ListParagraph"/>
        <w:numPr>
          <w:ilvl w:val="0"/>
          <w:numId w:val="3"/>
        </w:numPr>
      </w:pPr>
      <w:r>
        <w:rPr>
          <w:sz w:val="22"/>
          <w:szCs w:val="22"/>
        </w:rPr>
        <w:t xml:space="preserve">Resignation: Inform Department Head in writing; follow notice period.</w:t>
      </w:r>
    </w:p>
    <w:p>
      <w:pPr>
        <w:pStyle w:val="ListParagraph"/>
        <w:numPr>
          <w:ilvl w:val="0"/>
          <w:numId w:val="3"/>
        </w:numPr>
      </w:pPr>
      <w:r>
        <w:rPr>
          <w:sz w:val="22"/>
          <w:szCs w:val="22"/>
        </w:rPr>
        <w:t xml:space="preserve">Termination: As per contract terms; exit interviews conducted.</w:t>
      </w:r>
    </w:p>
    <w:p>
      <w:pPr>
        <w:pStyle w:val="Heading2"/>
        <w:spacing w:before="300"/>
      </w:pPr>
      <w:r>
        <w:rPr>
          <w:b/>
          <w:bCs/>
          <w:color w:val="2E75B6"/>
          <w:sz w:val="26"/>
          <w:szCs w:val="26"/>
        </w:rPr>
        <w:t xml:space="preserve">2.5 Company Property &amp; Travel</w:t>
      </w:r>
    </w:p>
    <w:p>
      <w:pPr>
        <w:spacing w:after="120"/>
        <w:jc w:val="both"/>
      </w:pPr>
      <w:r>
        <w:rPr>
          <w:sz w:val="22"/>
          <w:szCs w:val="22"/>
        </w:rPr>
        <w:t xml:space="preserve">Handle company property with care. Travel requires prior approval; submit bills to HR with signatures.</w:t>
      </w:r>
    </w:p>
    <w:p>
      <w:r>
        <w:br w:type="page"/>
      </w:r>
    </w:p>
    <w:p>
      <w:pPr>
        <w:pStyle w:val="Heading1"/>
      </w:pPr>
      <w:r>
        <w:rPr>
          <w:b/>
          <w:bCs/>
          <w:color w:val="1F4E79"/>
          <w:sz w:val="32"/>
          <w:szCs w:val="32"/>
        </w:rPr>
        <w:t xml:space="preserve">03. DISCIPLINARY POLICY</w:t>
      </w:r>
    </w:p>
    <w:p>
      <w:pPr>
        <w:pStyle w:val="Heading2"/>
        <w:spacing w:before="300"/>
      </w:pPr>
      <w:r>
        <w:rPr>
          <w:b/>
          <w:bCs/>
          <w:color w:val="2E75B6"/>
          <w:sz w:val="26"/>
          <w:szCs w:val="26"/>
        </w:rPr>
        <w:t xml:space="preserve">3.1 General</w:t>
      </w:r>
    </w:p>
    <w:p>
      <w:pPr>
        <w:spacing w:after="120"/>
        <w:jc w:val="both"/>
      </w:pPr>
      <w:r>
        <w:rPr>
          <w:sz w:val="22"/>
          <w:szCs w:val="22"/>
        </w:rPr>
        <w:t xml:space="preserve">Disciplinary action as per Saudi Labor Law includes: Verbal Warning, Written Warning, Deduction from Payment, Suspension, Withholding Allowance/Promotion, Dismissal (with or without EOSB per Article 80).</w:t>
      </w:r>
    </w:p>
    <w:p>
      <w:pPr>
        <w:pStyle w:val="Heading2"/>
        <w:spacing w:before="300"/>
      </w:pPr>
      <w:r>
        <w:rPr>
          <w:b/>
          <w:bCs/>
          <w:color w:val="2E75B6"/>
          <w:sz w:val="26"/>
          <w:szCs w:val="26"/>
        </w:rPr>
        <w:t xml:space="preserve">3.2 Investigation</w:t>
      </w:r>
    </w:p>
    <w:p>
      <w:pPr>
        <w:pStyle w:val="ListParagraph"/>
        <w:numPr>
          <w:ilvl w:val="0"/>
          <w:numId w:val="3"/>
        </w:numPr>
      </w:pPr>
      <w:r>
        <w:rPr>
          <w:sz w:val="22"/>
          <w:szCs w:val="22"/>
        </w:rPr>
        <w:t xml:space="preserve">Thorough investigation before disciplinary procedures.</w:t>
      </w:r>
    </w:p>
    <w:p>
      <w:pPr>
        <w:pStyle w:val="ListParagraph"/>
        <w:numPr>
          <w:ilvl w:val="0"/>
          <w:numId w:val="3"/>
        </w:numPr>
      </w:pPr>
      <w:r>
        <w:rPr>
          <w:sz w:val="22"/>
          <w:szCs w:val="22"/>
        </w:rPr>
        <w:t xml:space="preserve">Employees may be suspended on full pay during investigation.</w:t>
      </w:r>
    </w:p>
    <w:p>
      <w:pPr>
        <w:pStyle w:val="ListParagraph"/>
        <w:numPr>
          <w:ilvl w:val="0"/>
          <w:numId w:val="3"/>
        </w:numPr>
      </w:pPr>
      <w:r>
        <w:rPr>
          <w:sz w:val="22"/>
          <w:szCs w:val="22"/>
        </w:rPr>
        <w:t xml:space="preserve">Employee has right to present defense.</w:t>
      </w:r>
    </w:p>
    <w:p>
      <w:pPr>
        <w:pStyle w:val="Heading2"/>
        <w:spacing w:before="300"/>
      </w:pPr>
      <w:r>
        <w:rPr>
          <w:b/>
          <w:bCs/>
          <w:color w:val="2E75B6"/>
          <w:sz w:val="26"/>
          <w:szCs w:val="26"/>
        </w:rPr>
        <w:t xml:space="preserve">3.3 Appeal/Grievance</w:t>
      </w:r>
    </w:p>
    <w:p>
      <w:pPr>
        <w:spacing w:after="120"/>
        <w:jc w:val="both"/>
      </w:pPr>
      <w:r>
        <w:rPr>
          <w:sz w:val="22"/>
          <w:szCs w:val="22"/>
        </w:rPr>
        <w:t xml:space="preserve">Stage 1: Raise with Department Head. Stage 2: Refer to senior management. Stage 3: Refer to Labor Relations Commission.</w:t>
      </w:r>
    </w:p>
    <w:p>
      <w:r>
        <w:br w:type="page"/>
      </w:r>
    </w:p>
    <w:p>
      <w:pPr>
        <w:pStyle w:val="Heading1"/>
      </w:pPr>
      <w:r>
        <w:rPr>
          <w:b/>
          <w:bCs/>
          <w:color w:val="1F4E79"/>
          <w:sz w:val="32"/>
          <w:szCs w:val="32"/>
        </w:rPr>
        <w:t xml:space="preserve">04. LEAVE MANAGEMENT</w:t>
      </w:r>
    </w:p>
    <w:p>
      <w:pPr>
        <w:pStyle w:val="Heading2"/>
        <w:spacing w:before="300"/>
      </w:pPr>
      <w:r>
        <w:rPr>
          <w:b/>
          <w:bCs/>
          <w:color w:val="2E75B6"/>
          <w:sz w:val="26"/>
          <w:szCs w:val="26"/>
        </w:rPr>
        <w:t xml:space="preserve">4.1 Annual Leave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Leave Type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Paid</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Unpaid</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Within 1 year</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21 days</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9 days</w:t>
            </w:r>
          </w:p>
        </w:tc>
      </w:tr>
      <w:tr>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After 2 years</w:t>
            </w:r>
          </w:p>
        </w:tc>
        <w:tc>
          <w:tcPr>
            <w:tcW w:type="dxa" w:w="3120"/>
            <w:tcBorders>
              <w:top w:val="single" w:color="CCCCCC" w:sz="1"/>
              <w:left w:val="single" w:color="CCCCCC" w:sz="1"/>
              <w:bottom w:val="single" w:color="CCCCCC" w:sz="1"/>
              <w:right w:val="single" w:color="CCCCCC" w:sz="1"/>
            </w:tcBorders>
            <w:shd w:fill="F2F2F2" w:val="clear"/>
          </w:tcPr>
          <w:p>
            <w:pPr>
              <w:jc w:val="center"/>
            </w:pPr>
            <w:r>
              <w:rPr>
                <w:sz w:val="22"/>
                <w:szCs w:val="22"/>
              </w:rPr>
              <w:t xml:space="preserve">42 days</w:t>
            </w:r>
          </w:p>
        </w:tc>
        <w:tc>
          <w:tcPr>
            <w:tcW w:type="dxa" w:w="3120"/>
            <w:tcBorders>
              <w:top w:val="single" w:color="CCCCCC" w:sz="1"/>
              <w:left w:val="single" w:color="CCCCCC" w:sz="1"/>
              <w:bottom w:val="single" w:color="CCCCCC" w:sz="1"/>
              <w:right w:val="single" w:color="CCCCCC" w:sz="1"/>
            </w:tcBorders>
            <w:shd w:fill="F2F2F2" w:val="clear"/>
          </w:tcPr>
          <w:p>
            <w:pPr>
              <w:jc w:val="center"/>
            </w:pPr>
            <w:r>
              <w:rPr>
                <w:sz w:val="22"/>
                <w:szCs w:val="22"/>
              </w:rPr>
              <w:t xml:space="preserve">48 days</w:t>
            </w:r>
          </w:p>
        </w:tc>
      </w:tr>
    </w:tbl>
    <w:p>
      <w:pPr>
        <w:pStyle w:val="Heading2"/>
        <w:spacing w:before="300"/>
      </w:pPr>
      <w:r>
        <w:rPr>
          <w:b/>
          <w:bCs/>
          <w:color w:val="2E75B6"/>
          <w:sz w:val="26"/>
          <w:szCs w:val="26"/>
        </w:rPr>
        <w:t xml:space="preserve">4.2 Public Holidays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Holiday</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Duration</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Eid Al-Fitr</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4 days</w:t>
            </w:r>
          </w:p>
        </w:tc>
      </w:tr>
      <w:tr>
        <w:tc>
          <w:tcPr>
            <w:tcW w:type="dxa" w:w="4680"/>
            <w:tcBorders>
              <w:top w:val="single" w:color="CCCCCC" w:sz="1"/>
              <w:left w:val="single" w:color="CCCCCC" w:sz="1"/>
              <w:bottom w:val="single" w:color="CCCCCC" w:sz="1"/>
              <w:right w:val="single" w:color="CCCCCC" w:sz="1"/>
            </w:tcBorders>
            <w:shd w:fill="F2F2F2" w:val="clear"/>
          </w:tcPr>
          <w:p>
            <w:r>
              <w:rPr>
                <w:sz w:val="22"/>
                <w:szCs w:val="22"/>
              </w:rPr>
              <w:t xml:space="preserve">Eid Al-Adha</w:t>
            </w:r>
          </w:p>
        </w:tc>
        <w:tc>
          <w:tcPr>
            <w:tcW w:type="dxa" w:w="4680"/>
            <w:tcBorders>
              <w:top w:val="single" w:color="CCCCCC" w:sz="1"/>
              <w:left w:val="single" w:color="CCCCCC" w:sz="1"/>
              <w:bottom w:val="single" w:color="CCCCCC" w:sz="1"/>
              <w:right w:val="single" w:color="CCCCCC" w:sz="1"/>
            </w:tcBorders>
            <w:shd w:fill="F2F2F2" w:val="clear"/>
          </w:tcPr>
          <w:p>
            <w:pPr>
              <w:jc w:val="center"/>
            </w:pPr>
            <w:r>
              <w:rPr>
                <w:sz w:val="22"/>
                <w:szCs w:val="22"/>
              </w:rPr>
              <w:t xml:space="preserve">4 days</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National Day (23 Sep)</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1 day</w:t>
            </w:r>
          </w:p>
        </w:tc>
      </w:tr>
      <w:tr>
        <w:tc>
          <w:tcPr>
            <w:tcW w:type="dxa" w:w="4680"/>
            <w:tcBorders>
              <w:top w:val="single" w:color="CCCCCC" w:sz="1"/>
              <w:left w:val="single" w:color="CCCCCC" w:sz="1"/>
              <w:bottom w:val="single" w:color="CCCCCC" w:sz="1"/>
              <w:right w:val="single" w:color="CCCCCC" w:sz="1"/>
            </w:tcBorders>
            <w:shd w:fill="F2F2F2" w:val="clear"/>
          </w:tcPr>
          <w:p>
            <w:r>
              <w:rPr>
                <w:sz w:val="22"/>
                <w:szCs w:val="22"/>
              </w:rPr>
              <w:t xml:space="preserve">Founding Day (22 Feb)</w:t>
            </w:r>
          </w:p>
        </w:tc>
        <w:tc>
          <w:tcPr>
            <w:tcW w:type="dxa" w:w="4680"/>
            <w:tcBorders>
              <w:top w:val="single" w:color="CCCCCC" w:sz="1"/>
              <w:left w:val="single" w:color="CCCCCC" w:sz="1"/>
              <w:bottom w:val="single" w:color="CCCCCC" w:sz="1"/>
              <w:right w:val="single" w:color="CCCCCC" w:sz="1"/>
            </w:tcBorders>
            <w:shd w:fill="F2F2F2" w:val="clear"/>
          </w:tcPr>
          <w:p>
            <w:pPr>
              <w:jc w:val="center"/>
            </w:pPr>
            <w:r>
              <w:rPr>
                <w:sz w:val="22"/>
                <w:szCs w:val="22"/>
              </w:rPr>
              <w:t xml:space="preserve">1 day</w:t>
            </w:r>
          </w:p>
        </w:tc>
      </w:tr>
    </w:tbl>
    <w:p>
      <w:pPr>
        <w:pStyle w:val="Heading2"/>
        <w:spacing w:before="300"/>
      </w:pPr>
      <w:r>
        <w:rPr>
          <w:b/>
          <w:bCs/>
          <w:color w:val="2E75B6"/>
          <w:sz w:val="26"/>
          <w:szCs w:val="26"/>
        </w:rPr>
        <w:t xml:space="preserve">4.3 Sick Leave</w:t>
      </w:r>
    </w:p>
    <w:p>
      <w:pPr>
        <w:spacing w:after="120"/>
        <w:jc w:val="both"/>
      </w:pPr>
      <w:r>
        <w:rPr>
          <w:sz w:val="22"/>
          <w:szCs w:val="22"/>
        </w:rPr>
        <w:t xml:space="preserve">First 30 days: 100% pay. Days 31-90: 75% pay. Days 91-120: Unpaid. Medical certificate required.</w:t>
      </w:r>
    </w:p>
    <w:p>
      <w:pPr>
        <w:pStyle w:val="Heading2"/>
        <w:spacing w:before="300"/>
      </w:pPr>
      <w:r>
        <w:rPr>
          <w:b/>
          <w:bCs/>
          <w:color w:val="2E75B6"/>
          <w:sz w:val="26"/>
          <w:szCs w:val="26"/>
        </w:rPr>
        <w:t xml:space="preserve">4.4 Other Leave</w:t>
      </w:r>
    </w:p>
    <w:p>
      <w:pPr>
        <w:pStyle w:val="ListParagraph"/>
        <w:numPr>
          <w:ilvl w:val="0"/>
          <w:numId w:val="3"/>
        </w:numPr>
      </w:pPr>
      <w:r>
        <w:rPr>
          <w:sz w:val="22"/>
          <w:szCs w:val="22"/>
        </w:rPr>
        <w:t xml:space="preserve">Hajj Leave: 15 days paid (Muslim employees with 2+ years, first Hajj only)</w:t>
      </w:r>
    </w:p>
    <w:p>
      <w:pPr>
        <w:pStyle w:val="ListParagraph"/>
        <w:numPr>
          <w:ilvl w:val="0"/>
          <w:numId w:val="3"/>
        </w:numPr>
      </w:pPr>
      <w:r>
        <w:rPr>
          <w:sz w:val="22"/>
          <w:szCs w:val="22"/>
        </w:rPr>
        <w:t xml:space="preserve">Marriage: 5 days (once during employment)</w:t>
      </w:r>
    </w:p>
    <w:p>
      <w:pPr>
        <w:pStyle w:val="ListParagraph"/>
        <w:numPr>
          <w:ilvl w:val="0"/>
          <w:numId w:val="3"/>
        </w:numPr>
      </w:pPr>
      <w:r>
        <w:rPr>
          <w:sz w:val="22"/>
          <w:szCs w:val="22"/>
        </w:rPr>
        <w:t xml:space="preserve">Paternity: 3 days (within 30 days of birth)</w:t>
      </w:r>
    </w:p>
    <w:p>
      <w:pPr>
        <w:pStyle w:val="ListParagraph"/>
        <w:numPr>
          <w:ilvl w:val="0"/>
          <w:numId w:val="3"/>
        </w:numPr>
      </w:pPr>
      <w:r>
        <w:rPr>
          <w:sz w:val="22"/>
          <w:szCs w:val="22"/>
        </w:rPr>
        <w:t xml:space="preserve">Death (spouse/parents/children): 5 days</w:t>
      </w:r>
    </w:p>
    <w:p>
      <w:pPr>
        <w:pStyle w:val="ListParagraph"/>
        <w:numPr>
          <w:ilvl w:val="0"/>
          <w:numId w:val="3"/>
        </w:numPr>
      </w:pPr>
      <w:r>
        <w:rPr>
          <w:sz w:val="22"/>
          <w:szCs w:val="22"/>
        </w:rPr>
        <w:t xml:space="preserve">Maternity: 10 weeks (max 4 weeks before delivery)</w:t>
      </w:r>
    </w:p>
    <w:p>
      <w:pPr>
        <w:pStyle w:val="ListParagraph"/>
        <w:numPr>
          <w:ilvl w:val="0"/>
          <w:numId w:val="3"/>
        </w:numPr>
      </w:pPr>
      <w:r>
        <w:rPr>
          <w:sz w:val="22"/>
          <w:szCs w:val="22"/>
        </w:rPr>
        <w:t xml:space="preserve">Eddah (Muslim women): 4 months 10 days</w:t>
      </w:r>
    </w:p>
    <w:p>
      <w:r>
        <w:br w:type="page"/>
      </w:r>
    </w:p>
    <w:p>
      <w:pPr>
        <w:pStyle w:val="Heading1"/>
      </w:pPr>
      <w:r>
        <w:rPr>
          <w:b/>
          <w:bCs/>
          <w:color w:val="1F4E79"/>
          <w:sz w:val="32"/>
          <w:szCs w:val="32"/>
        </w:rPr>
        <w:t xml:space="preserve">05. COMPENSATION &amp; BENEFITS</w:t>
      </w:r>
    </w:p>
    <w:p>
      <w:pPr>
        <w:pStyle w:val="Heading2"/>
        <w:spacing w:before="300"/>
      </w:pPr>
      <w:r>
        <w:rPr>
          <w:b/>
          <w:bCs/>
          <w:color w:val="2E75B6"/>
          <w:sz w:val="26"/>
          <w:szCs w:val="26"/>
        </w:rPr>
        <w:t xml:space="preserve">5.1 Salary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Rate</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Basic Salary</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As per contract</w:t>
            </w:r>
          </w:p>
        </w:tc>
      </w:tr>
      <w:tr>
        <w:tc>
          <w:tcPr>
            <w:tcW w:type="dxa" w:w="4680"/>
            <w:tcBorders>
              <w:top w:val="single" w:color="CCCCCC" w:sz="1"/>
              <w:left w:val="single" w:color="CCCCCC" w:sz="1"/>
              <w:bottom w:val="single" w:color="CCCCCC" w:sz="1"/>
              <w:right w:val="single" w:color="CCCCCC" w:sz="1"/>
            </w:tcBorders>
            <w:shd w:fill="F2F2F2" w:val="clear"/>
          </w:tcPr>
          <w:p>
            <w:r>
              <w:rPr>
                <w:sz w:val="22"/>
                <w:szCs w:val="22"/>
              </w:rPr>
              <w:t xml:space="preserve">Housing Allowance</w:t>
            </w:r>
          </w:p>
        </w:tc>
        <w:tc>
          <w:tcPr>
            <w:tcW w:type="dxa" w:w="4680"/>
            <w:tcBorders>
              <w:top w:val="single" w:color="CCCCCC" w:sz="1"/>
              <w:left w:val="single" w:color="CCCCCC" w:sz="1"/>
              <w:bottom w:val="single" w:color="CCCCCC" w:sz="1"/>
              <w:right w:val="single" w:color="CCCCCC" w:sz="1"/>
            </w:tcBorders>
            <w:shd w:fill="F2F2F2" w:val="clear"/>
          </w:tcPr>
          <w:p>
            <w:pPr>
              <w:jc w:val="center"/>
            </w:pPr>
            <w:r>
              <w:rPr>
                <w:sz w:val="22"/>
                <w:szCs w:val="22"/>
              </w:rPr>
              <w:t xml:space="preserve">25% of Basic</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Transportation</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10% of Basic</w:t>
            </w:r>
          </w:p>
        </w:tc>
      </w:tr>
    </w:tbl>
    <w:p>
      <w:pPr>
        <w:spacing w:after="120"/>
        <w:jc w:val="both"/>
      </w:pPr>
      <w:r>
        <w:rPr>
          <w:sz w:val="22"/>
          <w:szCs w:val="22"/>
        </w:rPr>
        <w:t xml:space="preserve">Payroll processed monthly with GOSI deductions. Payment by 26th. Overtime: 1.5x hourly rate with prior approval.</w:t>
      </w:r>
    </w:p>
    <w:p>
      <w:pPr>
        <w:pStyle w:val="Heading2"/>
        <w:spacing w:before="300"/>
      </w:pPr>
      <w:r>
        <w:rPr>
          <w:b/>
          <w:bCs/>
          <w:color w:val="2E75B6"/>
          <w:sz w:val="26"/>
          <w:szCs w:val="26"/>
        </w:rPr>
        <w:t xml:space="preserve">5.2 Medical Insurance</w:t>
      </w:r>
    </w:p>
    <w:p>
      <w:pPr>
        <w:spacing w:after="120"/>
        <w:jc w:val="both"/>
      </w:pPr>
      <w:r>
        <w:rPr>
          <w:sz w:val="22"/>
          <w:szCs w:val="22"/>
        </w:rPr>
        <w:t xml:space="preserve">Medical insurance provided as per Saudi Labor Law. Details available from HR.</w:t>
      </w:r>
    </w:p>
    <w:p>
      <w:pPr>
        <w:pStyle w:val="Heading2"/>
        <w:spacing w:before="300"/>
      </w:pPr>
      <w:r>
        <w:rPr>
          <w:b/>
          <w:bCs/>
          <w:color w:val="2E75B6"/>
          <w:sz w:val="26"/>
          <w:szCs w:val="26"/>
        </w:rPr>
        <w:t xml:space="preserve">5.3 End of Service Benefits</w:t>
      </w:r>
    </w:p>
    <w:p>
      <w:pPr>
        <w:spacing w:after="120"/>
        <w:jc w:val="both"/>
      </w:pPr>
      <w:r>
        <w:rPr>
          <w:sz w:val="22"/>
          <w:szCs w:val="22"/>
        </w:rPr>
        <w:t xml:space="preserve">Contract Completion: Half-month/year (first 5 years), One-month/year (thereafter).</w:t>
      </w:r>
    </w:p>
    <w:p>
      <w:pPr>
        <w:spacing w:after="120"/>
        <w:jc w:val="both"/>
      </w:pPr>
      <w:r>
        <w:rPr>
          <w:sz w:val="22"/>
          <w:szCs w:val="22"/>
        </w:rPr>
        <w:t xml:space="preserve">Resignation: &lt;2 years: None. 2-5 years: 1/3. 5-10 years: 2/3. 10+ years: Full.</w:t>
      </w:r>
    </w:p>
    <w:p>
      <w:r>
        <w:br w:type="page"/>
      </w:r>
    </w:p>
    <w:p>
      <w:pPr>
        <w:pStyle w:val="Heading1"/>
      </w:pPr>
      <w:r>
        <w:rPr>
          <w:b/>
          <w:bCs/>
          <w:color w:val="1F4E79"/>
          <w:sz w:val="32"/>
          <w:szCs w:val="32"/>
        </w:rPr>
        <w:t xml:space="preserve">06. PERFORMANCE MANAGEMENT</w:t>
      </w:r>
    </w:p>
    <w:p>
      <w:pPr>
        <w:pStyle w:val="Heading2"/>
        <w:spacing w:before="300"/>
      </w:pPr>
      <w:r>
        <w:rPr>
          <w:b/>
          <w:bCs/>
          <w:color w:val="2E75B6"/>
          <w:sz w:val="26"/>
          <w:szCs w:val="26"/>
        </w:rPr>
        <w:t xml:space="preserve">6.1 Performance Appraisal</w:t>
      </w:r>
    </w:p>
    <w:p>
      <w:pPr>
        <w:pStyle w:val="ListParagraph"/>
        <w:numPr>
          <w:ilvl w:val="0"/>
          <w:numId w:val="3"/>
        </w:numPr>
      </w:pPr>
      <w:r>
        <w:rPr>
          <w:sz w:val="22"/>
          <w:szCs w:val="22"/>
        </w:rPr>
        <w:t xml:space="preserve">Annual appraisals in Q1 for previous year.</w:t>
      </w:r>
    </w:p>
    <w:p>
      <w:pPr>
        <w:pStyle w:val="ListParagraph"/>
        <w:numPr>
          <w:ilvl w:val="0"/>
          <w:numId w:val="3"/>
        </w:numPr>
      </w:pPr>
      <w:r>
        <w:rPr>
          <w:sz w:val="22"/>
          <w:szCs w:val="22"/>
        </w:rPr>
        <w:t xml:space="preserve">Department Heads appraise subordinates; CEO appraises Department Heads.</w:t>
      </w:r>
    </w:p>
    <w:p>
      <w:pPr>
        <w:pStyle w:val="ListParagraph"/>
        <w:numPr>
          <w:ilvl w:val="0"/>
          <w:numId w:val="3"/>
        </w:numPr>
      </w:pPr>
      <w:r>
        <w:rPr>
          <w:sz w:val="22"/>
          <w:szCs w:val="22"/>
        </w:rPr>
        <w:t xml:space="preserve">Reviews achievements and sets objectives.</w:t>
      </w:r>
    </w:p>
    <w:p>
      <w:pPr>
        <w:pStyle w:val="ListParagraph"/>
        <w:numPr>
          <w:ilvl w:val="0"/>
          <w:numId w:val="3"/>
        </w:numPr>
      </w:pPr>
      <w:r>
        <w:rPr>
          <w:sz w:val="22"/>
          <w:szCs w:val="22"/>
        </w:rPr>
        <w:t xml:space="preserve">Consistently low performers (3 appraisals) may face termination.</w:t>
      </w:r>
    </w:p>
    <w:p>
      <w:pPr>
        <w:pStyle w:val="Heading2"/>
        <w:spacing w:before="300"/>
      </w:pPr>
      <w:r>
        <w:rPr>
          <w:b/>
          <w:bCs/>
          <w:color w:val="2E75B6"/>
          <w:sz w:val="26"/>
          <w:szCs w:val="26"/>
        </w:rPr>
        <w:t xml:space="preserve">6.2 Training &amp; Development</w:t>
      </w:r>
    </w:p>
    <w:p>
      <w:pPr>
        <w:pStyle w:val="ListParagraph"/>
        <w:numPr>
          <w:ilvl w:val="0"/>
          <w:numId w:val="3"/>
        </w:numPr>
      </w:pPr>
      <w:r>
        <w:rPr>
          <w:sz w:val="22"/>
          <w:szCs w:val="22"/>
        </w:rPr>
        <w:t xml:space="preserve">Each employee receives at least one annual development opportunity.</w:t>
      </w:r>
    </w:p>
    <w:p>
      <w:pPr>
        <w:pStyle w:val="ListParagraph"/>
        <w:numPr>
          <w:ilvl w:val="0"/>
          <w:numId w:val="3"/>
        </w:numPr>
      </w:pPr>
      <w:r>
        <w:rPr>
          <w:sz w:val="22"/>
          <w:szCs w:val="22"/>
        </w:rPr>
        <w:t xml:space="preserve">Food safety training mandatory for manufacturing staff.</w:t>
      </w:r>
    </w:p>
    <w:p>
      <w:pPr>
        <w:pStyle w:val="ListParagraph"/>
        <w:numPr>
          <w:ilvl w:val="0"/>
          <w:numId w:val="3"/>
        </w:numPr>
      </w:pPr>
      <w:r>
        <w:rPr>
          <w:sz w:val="22"/>
          <w:szCs w:val="22"/>
        </w:rPr>
        <w:t xml:space="preserve">Technical training provided by relevant departments.</w:t>
      </w:r>
    </w:p>
    <w:p>
      <w:r>
        <w:br w:type="page"/>
      </w:r>
    </w:p>
    <w:p>
      <w:pPr>
        <w:pStyle w:val="Heading1"/>
      </w:pPr>
      <w:r>
        <w:rPr>
          <w:b/>
          <w:bCs/>
          <w:color w:val="1F4E79"/>
          <w:sz w:val="32"/>
          <w:szCs w:val="32"/>
        </w:rPr>
        <w:t xml:space="preserve">07. HEALTH &amp; SAFETY</w:t>
      </w:r>
    </w:p>
    <w:p>
      <w:pPr>
        <w:pStyle w:val="Heading2"/>
        <w:spacing w:before="300"/>
      </w:pPr>
      <w:r>
        <w:rPr>
          <w:b/>
          <w:bCs/>
          <w:color w:val="2E75B6"/>
          <w:sz w:val="26"/>
          <w:szCs w:val="26"/>
        </w:rPr>
        <w:t xml:space="preserve">7.1 General Safety</w:t>
      </w:r>
    </w:p>
    <w:p>
      <w:pPr>
        <w:pStyle w:val="ListParagraph"/>
        <w:numPr>
          <w:ilvl w:val="0"/>
          <w:numId w:val="3"/>
        </w:numPr>
      </w:pPr>
      <w:r>
        <w:rPr>
          <w:sz w:val="22"/>
          <w:szCs w:val="22"/>
        </w:rPr>
        <w:t xml:space="preserve">Comply with safety rules; wear PPE in designated areas.</w:t>
      </w:r>
    </w:p>
    <w:p>
      <w:pPr>
        <w:pStyle w:val="ListParagraph"/>
        <w:numPr>
          <w:ilvl w:val="0"/>
          <w:numId w:val="3"/>
        </w:numPr>
      </w:pPr>
      <w:r>
        <w:rPr>
          <w:sz w:val="22"/>
          <w:szCs w:val="22"/>
        </w:rPr>
        <w:t xml:space="preserve">Report all incidents and near-misses immediately.</w:t>
      </w:r>
    </w:p>
    <w:p>
      <w:pPr>
        <w:pStyle w:val="ListParagraph"/>
        <w:numPr>
          <w:ilvl w:val="0"/>
          <w:numId w:val="3"/>
        </w:numPr>
      </w:pPr>
      <w:r>
        <w:rPr>
          <w:sz w:val="22"/>
          <w:szCs w:val="22"/>
        </w:rPr>
        <w:t xml:space="preserve">Drugs and alcohol strictly prohibited.</w:t>
      </w:r>
    </w:p>
    <w:p>
      <w:pPr>
        <w:pStyle w:val="Heading2"/>
        <w:spacing w:before="300"/>
      </w:pPr>
      <w:r>
        <w:rPr>
          <w:b/>
          <w:bCs/>
          <w:color w:val="2E75B6"/>
          <w:sz w:val="26"/>
          <w:szCs w:val="26"/>
        </w:rPr>
        <w:t xml:space="preserve">7.2 Food Safety</w:t>
      </w:r>
    </w:p>
    <w:p>
      <w:pPr>
        <w:pStyle w:val="ListParagraph"/>
        <w:numPr>
          <w:ilvl w:val="0"/>
          <w:numId w:val="3"/>
        </w:numPr>
      </w:pPr>
      <w:r>
        <w:rPr>
          <w:sz w:val="22"/>
          <w:szCs w:val="22"/>
        </w:rPr>
        <w:t xml:space="preserve">All manufacturing employees complete food safety training.</w:t>
      </w:r>
    </w:p>
    <w:p>
      <w:pPr>
        <w:pStyle w:val="ListParagraph"/>
        <w:numPr>
          <w:ilvl w:val="0"/>
          <w:numId w:val="3"/>
        </w:numPr>
      </w:pPr>
      <w:r>
        <w:rPr>
          <w:sz w:val="22"/>
          <w:szCs w:val="22"/>
        </w:rPr>
        <w:t xml:space="preserve">HACCP guidelines must be followed.</w:t>
      </w:r>
    </w:p>
    <w:p>
      <w:pPr>
        <w:pStyle w:val="ListParagraph"/>
        <w:numPr>
          <w:ilvl w:val="0"/>
          <w:numId w:val="3"/>
        </w:numPr>
      </w:pPr>
      <w:r>
        <w:rPr>
          <w:sz w:val="22"/>
          <w:szCs w:val="22"/>
        </w:rPr>
        <w:t xml:space="preserve">Regular health checks for food handlers.</w:t>
      </w:r>
    </w:p>
    <w:p>
      <w:pPr>
        <w:pStyle w:val="ListParagraph"/>
        <w:numPr>
          <w:ilvl w:val="0"/>
          <w:numId w:val="3"/>
        </w:numPr>
      </w:pPr>
      <w:r>
        <w:rPr>
          <w:sz w:val="22"/>
          <w:szCs w:val="22"/>
        </w:rPr>
        <w:t xml:space="preserve">Jewelry and personal items prohibited in production.</w:t>
      </w:r>
    </w:p>
    <w:p>
      <w:pPr>
        <w:pStyle w:val="Heading2"/>
        <w:spacing w:before="300"/>
      </w:pPr>
      <w:r>
        <w:rPr>
          <w:b/>
          <w:bCs/>
          <w:color w:val="2E75B6"/>
          <w:sz w:val="26"/>
          <w:szCs w:val="26"/>
        </w:rPr>
        <w:t xml:space="preserve">7.3 Smoking &amp; Dress Code</w:t>
      </w:r>
    </w:p>
    <w:p>
      <w:pPr>
        <w:spacing w:after="120"/>
        <w:jc w:val="both"/>
      </w:pPr>
      <w:r>
        <w:rPr>
          <w:sz w:val="22"/>
          <w:szCs w:val="22"/>
        </w:rPr>
        <w:t xml:space="preserve">Smoking only in designated areas. Manufacturing: company uniforms. Office: Saudi national dress or business casual. Long hair tied back in production. No flip-flops, shorts, or revealing clothing.</w:t>
      </w:r>
    </w:p>
    <w:p>
      <w:r>
        <w:br w:type="page"/>
      </w:r>
    </w:p>
    <w:p>
      <w:pPr>
        <w:pStyle w:val="Heading1"/>
      </w:pPr>
      <w:r>
        <w:rPr>
          <w:b/>
          <w:bCs/>
          <w:color w:val="1F4E79"/>
          <w:sz w:val="32"/>
          <w:szCs w:val="32"/>
        </w:rPr>
        <w:t xml:space="preserve">08. CODE OF CONDUCT</w:t>
      </w:r>
    </w:p>
    <w:p>
      <w:pPr>
        <w:pStyle w:val="Heading2"/>
        <w:spacing w:before="300"/>
      </w:pPr>
      <w:r>
        <w:rPr>
          <w:b/>
          <w:bCs/>
          <w:color w:val="2E75B6"/>
          <w:sz w:val="26"/>
          <w:szCs w:val="26"/>
        </w:rPr>
        <w:t xml:space="preserve">8.1 Professional Conduct</w:t>
      </w:r>
    </w:p>
    <w:p>
      <w:pPr>
        <w:pStyle w:val="ListParagraph"/>
        <w:numPr>
          <w:ilvl w:val="0"/>
          <w:numId w:val="3"/>
        </w:numPr>
      </w:pPr>
      <w:r>
        <w:rPr>
          <w:sz w:val="22"/>
          <w:szCs w:val="22"/>
        </w:rPr>
        <w:t xml:space="preserve">Treat colleagues and customers with respect.</w:t>
      </w:r>
    </w:p>
    <w:p>
      <w:pPr>
        <w:pStyle w:val="ListParagraph"/>
        <w:numPr>
          <w:ilvl w:val="0"/>
          <w:numId w:val="3"/>
        </w:numPr>
      </w:pPr>
      <w:r>
        <w:rPr>
          <w:sz w:val="22"/>
          <w:szCs w:val="22"/>
        </w:rPr>
        <w:t xml:space="preserve">Act with integrity; comply with Saudi laws and customs.</w:t>
      </w:r>
    </w:p>
    <w:p>
      <w:pPr>
        <w:spacing w:after="120"/>
        <w:jc w:val="both"/>
      </w:pPr>
      <w:r>
        <w:rPr>
          <w:sz w:val="22"/>
          <w:szCs w:val="22"/>
        </w:rPr>
        <w:t xml:space="preserve">Gross Misconduct (immediate dismissal): Violence, theft, fraud, harassment, drugs/alcohol, deliberate damage, gross insubordination.</w:t>
      </w:r>
    </w:p>
    <w:p>
      <w:pPr>
        <w:pStyle w:val="Heading2"/>
        <w:spacing w:before="300"/>
      </w:pPr>
      <w:r>
        <w:rPr>
          <w:b/>
          <w:bCs/>
          <w:color w:val="2E75B6"/>
          <w:sz w:val="26"/>
          <w:szCs w:val="26"/>
        </w:rPr>
        <w:t xml:space="preserve">8.2 Confidentiality</w:t>
      </w:r>
    </w:p>
    <w:p>
      <w:pPr>
        <w:spacing w:after="120"/>
        <w:jc w:val="both"/>
      </w:pPr>
      <w:r>
        <w:rPr>
          <w:sz w:val="22"/>
          <w:szCs w:val="22"/>
        </w:rPr>
        <w:t xml:space="preserve">Do not disclose confidential information without authorization. Return all materials upon termination. Obligation continues after employment.</w:t>
      </w:r>
    </w:p>
    <w:p>
      <w:r>
        <w:br w:type="page"/>
      </w:r>
    </w:p>
    <w:p>
      <w:pPr>
        <w:pStyle w:val="Heading1"/>
      </w:pPr>
      <w:r>
        <w:rPr>
          <w:b/>
          <w:bCs/>
          <w:color w:val="1F4E79"/>
          <w:sz w:val="32"/>
          <w:szCs w:val="32"/>
        </w:rPr>
        <w:t xml:space="preserve">09. ROLES &amp; RESPONSIBILITIES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Role</w:t>
            </w:r>
          </w:p>
        </w:tc>
        <w:tc>
          <w:tcPr>
            <w:tcW w:type="dxa" w:w="63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Responsibility</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CEO</w:t>
            </w:r>
          </w:p>
        </w:tc>
        <w:tc>
          <w:tcPr>
            <w:tcW w:type="dxa" w:w="6360"/>
            <w:tcBorders>
              <w:top w:val="single" w:color="CCCCCC" w:sz="1"/>
              <w:left w:val="single" w:color="CCCCCC" w:sz="1"/>
              <w:bottom w:val="single" w:color="CCCCCC" w:sz="1"/>
              <w:right w:val="single" w:color="CCCCCC" w:sz="1"/>
            </w:tcBorders>
          </w:tcPr>
          <w:p>
            <w:r>
              <w:rPr>
                <w:sz w:val="22"/>
                <w:szCs w:val="22"/>
              </w:rPr>
              <w:t xml:space="preserve">Sets talent strategy; final HR policy approval</w:t>
            </w:r>
          </w:p>
        </w:tc>
      </w:tr>
      <w:tr>
        <w:tc>
          <w:tcPr>
            <w:tcW w:type="dxa" w:w="3000"/>
            <w:tcBorders>
              <w:top w:val="single" w:color="CCCCCC" w:sz="1"/>
              <w:left w:val="single" w:color="CCCCCC" w:sz="1"/>
              <w:bottom w:val="single" w:color="CCCCCC" w:sz="1"/>
              <w:right w:val="single" w:color="CCCCCC" w:sz="1"/>
            </w:tcBorders>
            <w:shd w:fill="F2F2F2" w:val="clear"/>
          </w:tcPr>
          <w:p>
            <w:r>
              <w:rPr>
                <w:sz w:val="22"/>
                <w:szCs w:val="22"/>
              </w:rPr>
              <w:t xml:space="preserve">General Manager</w:t>
            </w:r>
          </w:p>
        </w:tc>
        <w:tc>
          <w:tcPr>
            <w:tcW w:type="dxa" w:w="6360"/>
            <w:tcBorders>
              <w:top w:val="single" w:color="CCCCCC" w:sz="1"/>
              <w:left w:val="single" w:color="CCCCCC" w:sz="1"/>
              <w:bottom w:val="single" w:color="CCCCCC" w:sz="1"/>
              <w:right w:val="single" w:color="CCCCCC" w:sz="1"/>
            </w:tcBorders>
            <w:shd w:fill="F2F2F2" w:val="clear"/>
          </w:tcPr>
          <w:p>
            <w:r>
              <w:rPr>
                <w:sz w:val="22"/>
                <w:szCs w:val="22"/>
              </w:rPr>
              <w:t xml:space="preserve">Operational execution; reviews HR decisions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HR Supervisor</w:t>
            </w:r>
          </w:p>
        </w:tc>
        <w:tc>
          <w:tcPr>
            <w:tcW w:type="dxa" w:w="6360"/>
            <w:tcBorders>
              <w:top w:val="single" w:color="CCCCCC" w:sz="1"/>
              <w:left w:val="single" w:color="CCCCCC" w:sz="1"/>
              <w:bottom w:val="single" w:color="CCCCCC" w:sz="1"/>
              <w:right w:val="single" w:color="CCCCCC" w:sz="1"/>
            </w:tcBorders>
          </w:tcPr>
          <w:p>
            <w:r>
              <w:rPr>
                <w:sz w:val="22"/>
                <w:szCs w:val="22"/>
              </w:rPr>
              <w:t xml:space="preserve">Owns HR framework; manages recruitment, payroll, benefits</w:t>
            </w:r>
          </w:p>
        </w:tc>
      </w:tr>
      <w:tr>
        <w:tc>
          <w:tcPr>
            <w:tcW w:type="dxa" w:w="3000"/>
            <w:tcBorders>
              <w:top w:val="single" w:color="CCCCCC" w:sz="1"/>
              <w:left w:val="single" w:color="CCCCCC" w:sz="1"/>
              <w:bottom w:val="single" w:color="CCCCCC" w:sz="1"/>
              <w:right w:val="single" w:color="CCCCCC" w:sz="1"/>
            </w:tcBorders>
            <w:shd w:fill="F2F2F2" w:val="clear"/>
          </w:tcPr>
          <w:p>
            <w:r>
              <w:rPr>
                <w:sz w:val="22"/>
                <w:szCs w:val="22"/>
              </w:rPr>
              <w:t xml:space="preserve">Department Heads</w:t>
            </w:r>
          </w:p>
        </w:tc>
        <w:tc>
          <w:tcPr>
            <w:tcW w:type="dxa" w:w="6360"/>
            <w:tcBorders>
              <w:top w:val="single" w:color="CCCCCC" w:sz="1"/>
              <w:left w:val="single" w:color="CCCCCC" w:sz="1"/>
              <w:bottom w:val="single" w:color="CCCCCC" w:sz="1"/>
              <w:right w:val="single" w:color="CCCCCC" w:sz="1"/>
            </w:tcBorders>
            <w:shd w:fill="F2F2F2" w:val="clear"/>
          </w:tcPr>
          <w:p>
            <w:r>
              <w:rPr>
                <w:sz w:val="22"/>
                <w:szCs w:val="22"/>
              </w:rPr>
              <w:t xml:space="preserve">Apply policies; conduct appraisals; manage attendance</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All Employees</w:t>
            </w:r>
          </w:p>
        </w:tc>
        <w:tc>
          <w:tcPr>
            <w:tcW w:type="dxa" w:w="6360"/>
            <w:tcBorders>
              <w:top w:val="single" w:color="CCCCCC" w:sz="1"/>
              <w:left w:val="single" w:color="CCCCCC" w:sz="1"/>
              <w:bottom w:val="single" w:color="CCCCCC" w:sz="1"/>
              <w:right w:val="single" w:color="CCCCCC" w:sz="1"/>
            </w:tcBorders>
          </w:tcPr>
          <w:p>
            <w:r>
              <w:rPr>
                <w:sz w:val="22"/>
                <w:szCs w:val="22"/>
              </w:rPr>
              <w:t xml:space="preserve">Follow policies; attend training; report issues</w:t>
            </w:r>
          </w:p>
        </w:tc>
      </w:tr>
    </w:tbl>
    <w:p>
      <w:r>
        <w:br w:type="page"/>
      </w:r>
    </w:p>
    <w:p>
      <w:pPr>
        <w:pStyle w:val="Heading1"/>
      </w:pPr>
      <w:r>
        <w:rPr>
          <w:b/>
          <w:bCs/>
          <w:color w:val="1F4E79"/>
          <w:sz w:val="32"/>
          <w:szCs w:val="32"/>
        </w:rPr>
        <w:t xml:space="preserve">10. MONITORING &amp; REVIEW</w:t>
      </w:r>
    </w:p>
    <w:p>
      <w:pPr>
        <w:spacing w:after="120"/>
        <w:jc w:val="both"/>
      </w:pPr>
      <w:r>
        <w:rPr>
          <w:sz w:val="22"/>
          <w:szCs w:val="22"/>
        </w:rPr>
        <w:t xml:space="preserve">Manual reviewed annually. Triggered by: Changes in Saudi Labor Law, audit results, workforce feedback, or business changes. Updates communicated via internal channels.</w:t>
      </w:r>
    </w:p>
    <w:p>
      <w:r>
        <w:br w:type="page"/>
      </w:r>
    </w:p>
    <w:p>
      <w:pPr>
        <w:pStyle w:val="Heading1"/>
      </w:pPr>
      <w:r>
        <w:rPr>
          <w:b/>
          <w:bCs/>
          <w:color w:val="1F4E79"/>
          <w:sz w:val="32"/>
          <w:szCs w:val="32"/>
        </w:rPr>
        <w:t xml:space="preserve">EMPLOYEE ACKNOWLEDGMENT</w:t>
      </w:r>
    </w:p>
    <w:p>
      <w:pPr>
        <w:spacing w:after="120"/>
        <w:jc w:val="both"/>
      </w:pPr>
      <w:r>
        <w:rPr>
          <w:sz w:val="22"/>
          <w:szCs w:val="22"/>
        </w:rPr>
        <w:t xml:space="preserve">I acknowledge receiving the ARS International HR Policy Manual dated 01 January 2026. I understand I am responsible for reading, understanding, and complying with these policies. This manual is not an employment contract. Failure to comply may result in disciplinary action including termination.</w:t>
      </w:r>
    </w:p>
    <w:p>
      <w:pPr>
        <w:spacing w:before="300"/>
      </w:pPr>
      <w:r>
        <w:rPr>
          <w:sz w:val="22"/>
          <w:szCs w:val="22"/>
        </w:rPr>
        <w:t xml:space="preserve">Employee Name: _________________________________</w:t>
      </w:r>
    </w:p>
    <w:p>
      <w:pPr>
        <w:spacing w:before="150"/>
      </w:pPr>
      <w:r>
        <w:rPr>
          <w:sz w:val="22"/>
          <w:szCs w:val="22"/>
        </w:rPr>
        <w:t xml:space="preserve">Employee ID: _________________________________</w:t>
      </w:r>
    </w:p>
    <w:p>
      <w:pPr>
        <w:spacing w:before="150"/>
      </w:pPr>
      <w:r>
        <w:rPr>
          <w:sz w:val="22"/>
          <w:szCs w:val="22"/>
        </w:rPr>
        <w:t xml:space="preserve">Department: _________________________________</w:t>
      </w:r>
    </w:p>
    <w:p>
      <w:pPr>
        <w:spacing w:before="150"/>
      </w:pPr>
      <w:r>
        <w:rPr>
          <w:sz w:val="22"/>
          <w:szCs w:val="22"/>
        </w:rPr>
        <w:t xml:space="preserve">Position: _________________________________</w:t>
      </w:r>
    </w:p>
    <w:p>
      <w:pPr>
        <w:spacing w:before="150"/>
      </w:pPr>
      <w:r>
        <w:rPr>
          <w:sz w:val="22"/>
          <w:szCs w:val="22"/>
        </w:rPr>
        <w:t xml:space="preserve">Signature: _________________________________</w:t>
      </w:r>
    </w:p>
    <w:p>
      <w:pPr>
        <w:spacing w:before="150"/>
      </w:pPr>
      <w:r>
        <w:rPr>
          <w:sz w:val="22"/>
          <w:szCs w:val="22"/>
        </w:rPr>
        <w:t xml:space="preserve">Date: _________________________________</w:t>
      </w:r>
    </w:p>
    <w:p>
      <w:pPr>
        <w:spacing w:before="400"/>
        <w:jc w:val="center"/>
      </w:pPr>
      <w:r>
        <w:rPr>
          <w:color w:val="808080"/>
          <w:sz w:val="20"/>
          <w:szCs w:val="20"/>
        </w:rPr>
        <w:t xml:space="preserve">FOR HR USE: Received by: _____________ Date: _____________</w:t>
      </w:r>
    </w:p>
    <w:p>
      <w:pPr>
        <w:spacing w:before="400"/>
        <w:jc w:val="center"/>
      </w:pPr>
      <w:r>
        <w:rPr>
          <w:b/>
          <w:bCs/>
          <w:color w:val="1F4E79"/>
          <w:sz w:val="24"/>
          <w:szCs w:val="24"/>
        </w:rPr>
        <w:t xml:space="preserve">— END OF HR POLICY MANUAL —</w:t>
      </w:r>
    </w:p>
    <w:p>
      <w:pPr>
        <w:jc w:val="center"/>
      </w:pPr>
      <w:r>
        <w:rPr>
          <w:i/>
          <w:iCs/>
          <w:color w:val="808080"/>
          <w:sz w:val="20"/>
          <w:szCs w:val="20"/>
        </w:rPr>
        <w:t xml:space="preserve">ARS International Co. SPC | Al-Hasa, Saudi Arabia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Document Ref: ARS-HR-01 | Issue: 01-01-2026 | Ver: 01</w:t>
    </w:r>
  </w:p>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ARS International Co. SPC | HR Policy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2025-12-08T13:54:19.450Z</dcterms:created>
  <dcterms:modified xsi:type="dcterms:W3CDTF">2025-12-08T13:54:19.450Z</dcterms:modified>
</cp:coreProperties>
</file>

<file path=docProps/custom.xml><?xml version="1.0" encoding="utf-8"?>
<Properties xmlns="http://schemas.openxmlformats.org/officeDocument/2006/custom-properties" xmlns:vt="http://schemas.openxmlformats.org/officeDocument/2006/docPropsVTypes"/>
</file>