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Board memo: churn fell to 2.1% in Q3.</w:t>
      </w:r>
    </w:p>
    <w:p>
      <w:r>
        <w:t>Net revenue retention reached 118%.</w:t>
      </w:r>
    </w:p>
  </w:body>
</w:document>
</file>