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9678" w14:textId="77777777" w:rsidR="001125D8" w:rsidRPr="002B5E8B" w:rsidRDefault="00B919ED">
      <w:pPr>
        <w:spacing w:after="0" w:line="265" w:lineRule="auto"/>
        <w:ind w:left="-5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b/>
          <w:sz w:val="22"/>
        </w:rPr>
        <w:t>U</w:t>
      </w:r>
      <w:r w:rsidR="005A10D5" w:rsidRPr="002B5E8B">
        <w:rPr>
          <w:rFonts w:ascii="Calibri" w:hAnsi="Calibri" w:cs="Times New Roman"/>
          <w:b/>
          <w:sz w:val="22"/>
        </w:rPr>
        <w:t>ser general guidelines:</w:t>
      </w:r>
      <w:r w:rsidR="005A10D5"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0A486C2A" w14:textId="77777777" w:rsidR="001125D8" w:rsidRPr="002B5E8B" w:rsidRDefault="005A10D5">
      <w:pPr>
        <w:numPr>
          <w:ilvl w:val="0"/>
          <w:numId w:val="1"/>
        </w:numPr>
        <w:ind w:right="622" w:hanging="221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You are individually responsible for protecting the data and information. Security is everyone's responsibility.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176A3065" w14:textId="77777777" w:rsidR="001125D8" w:rsidRPr="002B5E8B" w:rsidRDefault="005A10D5">
      <w:pPr>
        <w:numPr>
          <w:ilvl w:val="0"/>
          <w:numId w:val="1"/>
        </w:numPr>
        <w:ind w:right="622" w:hanging="221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Recognize which data is sensitive. If you do not know or are not sure, ask.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5FCF61D0" w14:textId="77777777" w:rsidR="001125D8" w:rsidRPr="002B5E8B" w:rsidRDefault="005A10D5">
      <w:pPr>
        <w:numPr>
          <w:ilvl w:val="0"/>
          <w:numId w:val="1"/>
        </w:numPr>
        <w:ind w:right="622" w:hanging="221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Information in any form is a priceless asset, even though you cannot touch it.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31E86193" w14:textId="77777777" w:rsidR="001125D8" w:rsidRPr="002B5E8B" w:rsidRDefault="005A10D5">
      <w:pPr>
        <w:numPr>
          <w:ilvl w:val="0"/>
          <w:numId w:val="1"/>
        </w:numPr>
        <w:ind w:right="622" w:hanging="221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Use the resources at your disposal only and for the benefit of the Organization.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3AF4054A" w14:textId="77777777" w:rsidR="001125D8" w:rsidRPr="002B5E8B" w:rsidRDefault="005A10D5">
      <w:pPr>
        <w:numPr>
          <w:ilvl w:val="0"/>
          <w:numId w:val="1"/>
        </w:numPr>
        <w:ind w:right="622" w:hanging="221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Upkeep the infrastructure provided to you.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3E7BCD43" w14:textId="77777777" w:rsidR="001125D8" w:rsidRPr="002B5E8B" w:rsidRDefault="005A10D5">
      <w:pPr>
        <w:numPr>
          <w:ilvl w:val="0"/>
          <w:numId w:val="1"/>
        </w:numPr>
        <w:ind w:right="622" w:hanging="221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If you observe anything unusual, inform your supervisor. 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2E7E53F7" w14:textId="77777777" w:rsidR="001125D8" w:rsidRPr="002B5E8B" w:rsidRDefault="005A10D5">
      <w:pPr>
        <w:spacing w:after="11" w:line="259" w:lineRule="auto"/>
        <w:ind w:left="0" w:firstLine="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b/>
          <w:sz w:val="22"/>
        </w:rPr>
        <w:t xml:space="preserve"> </w:t>
      </w:r>
    </w:p>
    <w:p w14:paraId="3F67EF4A" w14:textId="77777777" w:rsidR="001125D8" w:rsidRPr="002B5E8B" w:rsidRDefault="005A10D5">
      <w:pPr>
        <w:spacing w:after="0" w:line="265" w:lineRule="auto"/>
        <w:ind w:left="-5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b/>
          <w:sz w:val="22"/>
        </w:rPr>
        <w:t>“Do’s”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1153CB71" w14:textId="77777777" w:rsidR="001125D8" w:rsidRPr="002B5E8B" w:rsidRDefault="005A10D5">
      <w:pPr>
        <w:numPr>
          <w:ilvl w:val="1"/>
          <w:numId w:val="1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choose a password that would be hard to guess.  </w:t>
      </w:r>
    </w:p>
    <w:p w14:paraId="56B0748F" w14:textId="77777777" w:rsidR="001125D8" w:rsidRPr="002B5E8B" w:rsidRDefault="005A10D5">
      <w:pPr>
        <w:numPr>
          <w:ilvl w:val="1"/>
          <w:numId w:val="1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log off or lock your PC before you leave your workstation </w:t>
      </w:r>
    </w:p>
    <w:p w14:paraId="4A7468DE" w14:textId="77777777" w:rsidR="001125D8" w:rsidRPr="002B5E8B" w:rsidRDefault="005A10D5">
      <w:pPr>
        <w:numPr>
          <w:ilvl w:val="1"/>
          <w:numId w:val="1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protect equipment from theft and keep it away from food and drinks. </w:t>
      </w:r>
    </w:p>
    <w:p w14:paraId="6EE7DB19" w14:textId="77777777" w:rsidR="001125D8" w:rsidRPr="002B5E8B" w:rsidRDefault="005A10D5">
      <w:pPr>
        <w:numPr>
          <w:ilvl w:val="1"/>
          <w:numId w:val="1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delete unwanted mails to reduce mailbox size </w:t>
      </w:r>
    </w:p>
    <w:p w14:paraId="4FCD2EBD" w14:textId="77777777" w:rsidR="001125D8" w:rsidRPr="002B5E8B" w:rsidRDefault="005A10D5">
      <w:pPr>
        <w:numPr>
          <w:ilvl w:val="1"/>
          <w:numId w:val="1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switch off AC, power supply and light when not required </w:t>
      </w:r>
    </w:p>
    <w:p w14:paraId="0D86EECA" w14:textId="77777777" w:rsidR="001125D8" w:rsidRPr="002B5E8B" w:rsidRDefault="005A10D5">
      <w:pPr>
        <w:numPr>
          <w:ilvl w:val="1"/>
          <w:numId w:val="1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ensure all important data is backed up regularly. </w:t>
      </w:r>
    </w:p>
    <w:p w14:paraId="0C8384F7" w14:textId="77777777" w:rsidR="001125D8" w:rsidRPr="002B5E8B" w:rsidRDefault="005A10D5">
      <w:pPr>
        <w:numPr>
          <w:ilvl w:val="1"/>
          <w:numId w:val="1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switch off machines before leaving the office. </w:t>
      </w:r>
    </w:p>
    <w:p w14:paraId="2C90B972" w14:textId="77777777" w:rsidR="001125D8" w:rsidRPr="002B5E8B" w:rsidRDefault="005A10D5">
      <w:pPr>
        <w:numPr>
          <w:ilvl w:val="1"/>
          <w:numId w:val="1"/>
        </w:numPr>
        <w:spacing w:after="301"/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use a disclaimer in official emails. </w:t>
      </w:r>
    </w:p>
    <w:p w14:paraId="4727095B" w14:textId="77777777" w:rsidR="001125D8" w:rsidRPr="002B5E8B" w:rsidRDefault="005A10D5">
      <w:pPr>
        <w:spacing w:after="0" w:line="265" w:lineRule="auto"/>
        <w:ind w:left="-5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 </w:t>
      </w:r>
      <w:r w:rsidRPr="002B5E8B">
        <w:rPr>
          <w:rFonts w:ascii="Calibri" w:hAnsi="Calibri" w:cs="Times New Roman"/>
          <w:b/>
          <w:sz w:val="22"/>
        </w:rPr>
        <w:t>“Don’ts”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3F9EB1B7" w14:textId="77777777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write down, share or disclose your password.  </w:t>
      </w:r>
    </w:p>
    <w:p w14:paraId="46148229" w14:textId="77777777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give others the opportunity to look over your shoulder if you are working on something sensitive. </w:t>
      </w:r>
    </w:p>
    <w:p w14:paraId="1BD24014" w14:textId="77777777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use shareware </w:t>
      </w:r>
    </w:p>
    <w:p w14:paraId="6BF1094B" w14:textId="4FFC08A7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duplicate or copy software </w:t>
      </w:r>
    </w:p>
    <w:p w14:paraId="18FE6DC5" w14:textId="77777777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install any software on your machine or alter its configuration without approval </w:t>
      </w:r>
    </w:p>
    <w:p w14:paraId="73C5EB37" w14:textId="12E4E043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Do not use devices like CD Rom, Pen drive,</w:t>
      </w:r>
      <w:r w:rsidR="00350915">
        <w:rPr>
          <w:rFonts w:ascii="Calibri" w:hAnsi="Calibri" w:cs="Times New Roman"/>
          <w:sz w:val="22"/>
        </w:rPr>
        <w:t xml:space="preserve"> </w:t>
      </w:r>
      <w:r w:rsidRPr="002B5E8B">
        <w:rPr>
          <w:rFonts w:ascii="Calibri" w:hAnsi="Calibri" w:cs="Times New Roman"/>
          <w:sz w:val="22"/>
        </w:rPr>
        <w:t xml:space="preserve">mobile phone etc. to carry official or client’s data outside office premises without prior approval. </w:t>
      </w:r>
    </w:p>
    <w:p w14:paraId="0ADD9638" w14:textId="77777777" w:rsidR="001125D8" w:rsidRPr="002B5E8B" w:rsidRDefault="005A10D5">
      <w:pPr>
        <w:numPr>
          <w:ilvl w:val="1"/>
          <w:numId w:val="2"/>
        </w:numPr>
        <w:spacing w:after="25"/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share mails with others  </w:t>
      </w:r>
    </w:p>
    <w:p w14:paraId="71D891EC" w14:textId="77777777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register company email ID’s in public domains without approval (For eg.linkedin.com , All groups updates are coming to this email ID) </w:t>
      </w:r>
    </w:p>
    <w:p w14:paraId="1C62F1B0" w14:textId="77777777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use other’s email ID for communication </w:t>
      </w:r>
    </w:p>
    <w:p w14:paraId="1ADEB698" w14:textId="43AD1449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Do not send non</w:t>
      </w:r>
      <w:r w:rsidR="00350915">
        <w:rPr>
          <w:rFonts w:ascii="Calibri" w:hAnsi="Calibri" w:cs="Times New Roman"/>
          <w:sz w:val="22"/>
        </w:rPr>
        <w:t>-</w:t>
      </w:r>
      <w:r w:rsidRPr="002B5E8B">
        <w:rPr>
          <w:rFonts w:ascii="Calibri" w:hAnsi="Calibri" w:cs="Times New Roman"/>
          <w:sz w:val="22"/>
        </w:rPr>
        <w:t xml:space="preserve">business messages </w:t>
      </w:r>
    </w:p>
    <w:p w14:paraId="6D0FADE6" w14:textId="77777777" w:rsidR="001125D8" w:rsidRPr="002B5E8B" w:rsidRDefault="005A10D5">
      <w:pPr>
        <w:numPr>
          <w:ilvl w:val="1"/>
          <w:numId w:val="2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download following without prior approval, </w:t>
      </w:r>
    </w:p>
    <w:p w14:paraId="0D8F31BD" w14:textId="77777777" w:rsidR="001125D8" w:rsidRPr="002B5E8B" w:rsidRDefault="005A10D5">
      <w:pPr>
        <w:numPr>
          <w:ilvl w:val="2"/>
          <w:numId w:val="1"/>
        </w:numPr>
        <w:ind w:right="622" w:hanging="545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Software (e.g., freeware, shareware, commercial, or public domain)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4973E9C4" w14:textId="77777777" w:rsidR="001125D8" w:rsidRPr="002B5E8B" w:rsidRDefault="005A10D5">
      <w:pPr>
        <w:numPr>
          <w:ilvl w:val="2"/>
          <w:numId w:val="1"/>
        </w:numPr>
        <w:ind w:right="622" w:hanging="545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>External material from individuals or companies unknown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7EDBD054" w14:textId="09874181" w:rsidR="001125D8" w:rsidRPr="002B5E8B" w:rsidRDefault="005A10D5">
      <w:pPr>
        <w:numPr>
          <w:ilvl w:val="2"/>
          <w:numId w:val="1"/>
        </w:numPr>
        <w:spacing w:after="237"/>
        <w:ind w:right="622" w:hanging="545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Clover </w:t>
      </w:r>
      <w:r w:rsidR="002B5E8B">
        <w:rPr>
          <w:rFonts w:ascii="Calibri" w:hAnsi="Calibri" w:cs="Times New Roman"/>
          <w:sz w:val="22"/>
        </w:rPr>
        <w:t xml:space="preserve">Infotech </w:t>
      </w:r>
      <w:r w:rsidRPr="002B5E8B">
        <w:rPr>
          <w:rFonts w:ascii="Calibri" w:hAnsi="Calibri" w:cs="Times New Roman"/>
          <w:sz w:val="22"/>
        </w:rPr>
        <w:t>or government Restricted information</w:t>
      </w:r>
      <w:r w:rsidRPr="002B5E8B">
        <w:rPr>
          <w:rFonts w:ascii="Calibri" w:eastAsia="Times New Roman" w:hAnsi="Calibri" w:cs="Times New Roman"/>
          <w:sz w:val="22"/>
        </w:rPr>
        <w:t xml:space="preserve"> </w:t>
      </w:r>
    </w:p>
    <w:p w14:paraId="51D41555" w14:textId="77777777" w:rsidR="001125D8" w:rsidRPr="002B5E8B" w:rsidRDefault="005A10D5">
      <w:pPr>
        <w:numPr>
          <w:ilvl w:val="1"/>
          <w:numId w:val="3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keep unwanted documents or data in the backup folder.       </w:t>
      </w:r>
    </w:p>
    <w:p w14:paraId="50435098" w14:textId="77777777" w:rsidR="001125D8" w:rsidRPr="002B5E8B" w:rsidRDefault="005A10D5">
      <w:pPr>
        <w:numPr>
          <w:ilvl w:val="1"/>
          <w:numId w:val="3"/>
        </w:numPr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bring your own devices in office premises without approval </w:t>
      </w:r>
    </w:p>
    <w:p w14:paraId="4177B494" w14:textId="77777777" w:rsidR="001125D8" w:rsidRPr="002B5E8B" w:rsidRDefault="005A10D5">
      <w:pPr>
        <w:numPr>
          <w:ilvl w:val="1"/>
          <w:numId w:val="3"/>
        </w:numPr>
        <w:spacing w:after="272"/>
        <w:ind w:right="622" w:hanging="36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t xml:space="preserve">Do not use other/prohibited means to access internet through a personal computer at client place or in the office.     </w:t>
      </w:r>
    </w:p>
    <w:p w14:paraId="051D6DC2" w14:textId="77777777" w:rsidR="002B5E8B" w:rsidRPr="002B5E8B" w:rsidRDefault="005A10D5" w:rsidP="002B5E8B">
      <w:pPr>
        <w:spacing w:after="259" w:line="265" w:lineRule="auto"/>
        <w:ind w:left="370"/>
        <w:rPr>
          <w:rFonts w:ascii="Calibri" w:hAnsi="Calibri" w:cs="Times New Roman"/>
          <w:b/>
          <w:sz w:val="22"/>
        </w:rPr>
      </w:pPr>
      <w:r w:rsidRPr="002B5E8B">
        <w:rPr>
          <w:rFonts w:ascii="Calibri" w:hAnsi="Calibri" w:cs="Times New Roman"/>
          <w:b/>
          <w:sz w:val="22"/>
        </w:rPr>
        <w:t xml:space="preserve">Any deviation to the above policy will be treated with disciplinary action. </w:t>
      </w:r>
    </w:p>
    <w:p w14:paraId="3EA51583" w14:textId="5A6F9113" w:rsidR="001125D8" w:rsidRPr="002B5E8B" w:rsidRDefault="005A10D5" w:rsidP="002B5E8B">
      <w:pPr>
        <w:spacing w:after="259" w:line="265" w:lineRule="auto"/>
        <w:ind w:left="37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sz w:val="22"/>
        </w:rPr>
        <w:lastRenderedPageBreak/>
        <w:t xml:space="preserve">(Note: Deviation in case of business requirement can be treated as special case and needed management’s approval to regularize the same.) </w:t>
      </w:r>
    </w:p>
    <w:p w14:paraId="5E37226C" w14:textId="77777777" w:rsidR="001125D8" w:rsidRPr="002B5E8B" w:rsidRDefault="002862E1">
      <w:pPr>
        <w:spacing w:after="267"/>
        <w:ind w:left="355" w:right="622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9C9F8" wp14:editId="5EC61405">
                <wp:simplePos x="0" y="0"/>
                <wp:positionH relativeFrom="column">
                  <wp:posOffset>-19050</wp:posOffset>
                </wp:positionH>
                <wp:positionV relativeFrom="paragraph">
                  <wp:posOffset>409194</wp:posOffset>
                </wp:positionV>
                <wp:extent cx="5981065" cy="9144"/>
                <wp:effectExtent l="0" t="0" r="0" b="0"/>
                <wp:wrapTopAndBottom/>
                <wp:docPr id="1327" name="Shape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019F9" id="Shape 1327" o:spid="_x0000_s1026" style="position:absolute;margin-left:-1.5pt;margin-top:32.2pt;width:470.95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8106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" path="m,l5981065,r,9144l,9144,,e" fillcolor="#622423" stroked="f" strokeweight="0">
                <v:stroke miterlimit="83231f" joinstyle="miter"/>
                <v:path arrowok="t" textboxrect="0,0,5981065,9144"/>
                <w10:wrap type="topAndBottom"/>
              </v:shape>
            </w:pict>
          </mc:Fallback>
        </mc:AlternateContent>
      </w:r>
      <w:r w:rsidR="005A10D5" w:rsidRPr="002B5E8B">
        <w:rPr>
          <w:rFonts w:ascii="Calibri" w:hAnsi="Calibri" w:cs="Times New Roman"/>
          <w:sz w:val="22"/>
        </w:rPr>
        <w:t xml:space="preserve">Above Do’s and Don’ts should be followed in organization as well as at client site during assignment. </w:t>
      </w:r>
    </w:p>
    <w:p w14:paraId="04306F4A" w14:textId="77777777" w:rsidR="001125D8" w:rsidRPr="002B5E8B" w:rsidRDefault="005A10D5">
      <w:pPr>
        <w:spacing w:after="259" w:line="265" w:lineRule="auto"/>
        <w:ind w:left="37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b/>
          <w:sz w:val="22"/>
        </w:rPr>
        <w:t xml:space="preserve">Signature :                                                                      Department : </w:t>
      </w:r>
    </w:p>
    <w:p w14:paraId="512A2C7E" w14:textId="77777777" w:rsidR="001125D8" w:rsidRPr="002B5E8B" w:rsidRDefault="00B919ED" w:rsidP="00B919ED">
      <w:pPr>
        <w:tabs>
          <w:tab w:val="left" w:pos="4665"/>
        </w:tabs>
        <w:spacing w:after="428" w:line="265" w:lineRule="auto"/>
        <w:ind w:left="370"/>
        <w:rPr>
          <w:rFonts w:ascii="Calibri" w:hAnsi="Calibri" w:cs="Times New Roman"/>
          <w:sz w:val="22"/>
        </w:rPr>
      </w:pPr>
      <w:r w:rsidRPr="002B5E8B">
        <w:rPr>
          <w:rFonts w:ascii="Calibri" w:hAnsi="Calibri" w:cs="Times New Roman"/>
          <w:b/>
          <w:sz w:val="22"/>
        </w:rPr>
        <w:t>Name of Employee :</w:t>
      </w:r>
      <w:r w:rsidRPr="002B5E8B">
        <w:rPr>
          <w:rFonts w:ascii="Calibri" w:hAnsi="Calibri" w:cs="Times New Roman"/>
          <w:b/>
          <w:sz w:val="22"/>
        </w:rPr>
        <w:tab/>
      </w:r>
    </w:p>
    <w:sectPr w:rsidR="001125D8" w:rsidRPr="002B5E8B" w:rsidSect="00B919ED">
      <w:headerReference w:type="default" r:id="rId7"/>
      <w:footerReference w:type="default" r:id="rId8"/>
      <w:pgSz w:w="12240" w:h="15840"/>
      <w:pgMar w:top="1134" w:right="648" w:bottom="1440" w:left="1440" w:header="426" w:footer="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E59EF" w14:textId="77777777" w:rsidR="003F0821" w:rsidRDefault="003F0821" w:rsidP="002862E1">
      <w:pPr>
        <w:spacing w:after="0" w:line="240" w:lineRule="auto"/>
      </w:pPr>
      <w:r>
        <w:separator/>
      </w:r>
    </w:p>
  </w:endnote>
  <w:endnote w:type="continuationSeparator" w:id="0">
    <w:p w14:paraId="5FDF669D" w14:textId="77777777" w:rsidR="003F0821" w:rsidRDefault="003F0821" w:rsidP="0028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4542"/>
      <w:gridCol w:w="1530"/>
      <w:gridCol w:w="1435"/>
    </w:tblGrid>
    <w:tr w:rsidR="002862E1" w:rsidRPr="005951DF" w14:paraId="13FF76B9" w14:textId="77777777" w:rsidTr="00B919ED">
      <w:tc>
        <w:tcPr>
          <w:tcW w:w="1843" w:type="dxa"/>
        </w:tcPr>
        <w:p w14:paraId="6C32C4BF" w14:textId="5942C9EB" w:rsidR="002862E1" w:rsidRPr="005951DF" w:rsidRDefault="005951DF" w:rsidP="00B919ED">
          <w:pPr>
            <w:tabs>
              <w:tab w:val="center" w:pos="4680"/>
              <w:tab w:val="right" w:pos="9360"/>
            </w:tabs>
            <w:snapToGrid w:val="0"/>
            <w:rPr>
              <w:rFonts w:ascii="Calibri" w:hAnsi="Calibri"/>
              <w:i/>
              <w:szCs w:val="16"/>
            </w:rPr>
          </w:pPr>
          <w:r w:rsidRPr="00D276D0">
            <w:rPr>
              <w:rFonts w:asciiTheme="minorHAnsi" w:hAnsiTheme="minorHAnsi"/>
              <w:i/>
            </w:rPr>
            <w:t>Clover</w:t>
          </w:r>
          <w:r>
            <w:rPr>
              <w:i/>
            </w:rPr>
            <w:t xml:space="preserve"> </w:t>
          </w:r>
          <w:r w:rsidRPr="00D276D0">
            <w:rPr>
              <w:rFonts w:asciiTheme="minorHAnsi" w:hAnsiTheme="minorHAnsi"/>
              <w:i/>
            </w:rPr>
            <w:t>Infotech Internal</w:t>
          </w:r>
        </w:p>
      </w:tc>
      <w:tc>
        <w:tcPr>
          <w:tcW w:w="4542" w:type="dxa"/>
        </w:tcPr>
        <w:p w14:paraId="72B2B8C3" w14:textId="77777777" w:rsidR="002862E1" w:rsidRPr="005951DF" w:rsidRDefault="002862E1" w:rsidP="00B919ED">
          <w:pPr>
            <w:tabs>
              <w:tab w:val="center" w:pos="4680"/>
              <w:tab w:val="right" w:pos="9360"/>
            </w:tabs>
            <w:jc w:val="center"/>
            <w:rPr>
              <w:rFonts w:ascii="Calibri" w:hAnsi="Calibri"/>
              <w:i/>
              <w:szCs w:val="16"/>
            </w:rPr>
          </w:pPr>
          <w:r w:rsidRPr="005951DF">
            <w:rPr>
              <w:rFonts w:ascii="Calibri" w:hAnsi="Calibri"/>
              <w:i/>
              <w:szCs w:val="16"/>
            </w:rPr>
            <w:t xml:space="preserve">Softcopy : </w:t>
          </w:r>
          <w:r w:rsidR="00B919ED" w:rsidRPr="005951DF">
            <w:rPr>
              <w:rFonts w:ascii="Calibri" w:hAnsi="Calibri"/>
              <w:i/>
              <w:szCs w:val="16"/>
            </w:rPr>
            <w:t>QMS-L4-GD-HR-02 User IT Guidelines</w:t>
          </w:r>
        </w:p>
      </w:tc>
      <w:tc>
        <w:tcPr>
          <w:tcW w:w="1530" w:type="dxa"/>
        </w:tcPr>
        <w:p w14:paraId="4D6707E7" w14:textId="4E03F1A5" w:rsidR="002862E1" w:rsidRPr="005951DF" w:rsidRDefault="002862E1" w:rsidP="005951DF">
          <w:pPr>
            <w:tabs>
              <w:tab w:val="center" w:pos="4680"/>
              <w:tab w:val="right" w:pos="9360"/>
            </w:tabs>
            <w:jc w:val="center"/>
            <w:rPr>
              <w:rFonts w:ascii="Calibri" w:hAnsi="Calibri"/>
              <w:i/>
              <w:szCs w:val="16"/>
            </w:rPr>
          </w:pPr>
          <w:r w:rsidRPr="005951DF">
            <w:rPr>
              <w:rFonts w:ascii="Calibri" w:hAnsi="Calibri"/>
              <w:i/>
              <w:szCs w:val="16"/>
            </w:rPr>
            <w:t xml:space="preserve">Ver. : </w:t>
          </w:r>
          <w:r w:rsidR="005951DF">
            <w:rPr>
              <w:rFonts w:ascii="Calibri" w:hAnsi="Calibri"/>
              <w:i/>
              <w:szCs w:val="16"/>
            </w:rPr>
            <w:t>3</w:t>
          </w:r>
          <w:r w:rsidRPr="005951DF">
            <w:rPr>
              <w:rFonts w:ascii="Calibri" w:hAnsi="Calibri"/>
              <w:i/>
              <w:szCs w:val="16"/>
            </w:rPr>
            <w:t>.0</w:t>
          </w:r>
        </w:p>
      </w:tc>
      <w:tc>
        <w:tcPr>
          <w:tcW w:w="1435" w:type="dxa"/>
        </w:tcPr>
        <w:p w14:paraId="04A6F486" w14:textId="796CE13F" w:rsidR="002862E1" w:rsidRPr="005951DF" w:rsidRDefault="002862E1" w:rsidP="00B919ED">
          <w:pPr>
            <w:tabs>
              <w:tab w:val="center" w:pos="4680"/>
              <w:tab w:val="right" w:pos="9360"/>
            </w:tabs>
            <w:jc w:val="right"/>
            <w:rPr>
              <w:rFonts w:ascii="Calibri" w:hAnsi="Calibri"/>
              <w:i/>
              <w:szCs w:val="16"/>
            </w:rPr>
          </w:pPr>
          <w:r w:rsidRPr="005951DF">
            <w:rPr>
              <w:rFonts w:ascii="Calibri" w:hAnsi="Calibri"/>
              <w:i/>
              <w:szCs w:val="16"/>
            </w:rPr>
            <w:t xml:space="preserve">Page </w:t>
          </w:r>
          <w:r w:rsidRPr="005951DF">
            <w:rPr>
              <w:rFonts w:ascii="Calibri" w:hAnsi="Calibri"/>
              <w:i/>
              <w:szCs w:val="16"/>
            </w:rPr>
            <w:fldChar w:fldCharType="begin"/>
          </w:r>
          <w:r w:rsidRPr="005951DF">
            <w:rPr>
              <w:rFonts w:ascii="Calibri" w:hAnsi="Calibri"/>
              <w:i/>
              <w:szCs w:val="16"/>
            </w:rPr>
            <w:instrText xml:space="preserve"> PAGE </w:instrText>
          </w:r>
          <w:r w:rsidRPr="005951DF">
            <w:rPr>
              <w:rFonts w:ascii="Calibri" w:hAnsi="Calibri"/>
              <w:i/>
              <w:szCs w:val="16"/>
            </w:rPr>
            <w:fldChar w:fldCharType="separate"/>
          </w:r>
          <w:r w:rsidR="005951DF">
            <w:rPr>
              <w:rFonts w:ascii="Calibri" w:hAnsi="Calibri"/>
              <w:i/>
              <w:noProof/>
              <w:szCs w:val="16"/>
            </w:rPr>
            <w:t>1</w:t>
          </w:r>
          <w:r w:rsidRPr="005951DF">
            <w:rPr>
              <w:rFonts w:ascii="Calibri" w:hAnsi="Calibri"/>
              <w:i/>
              <w:szCs w:val="16"/>
            </w:rPr>
            <w:fldChar w:fldCharType="end"/>
          </w:r>
          <w:r w:rsidRPr="005951DF">
            <w:rPr>
              <w:rFonts w:ascii="Calibri" w:hAnsi="Calibri"/>
              <w:i/>
              <w:szCs w:val="16"/>
            </w:rPr>
            <w:t xml:space="preserve"> of  </w:t>
          </w:r>
          <w:r w:rsidRPr="005951DF">
            <w:rPr>
              <w:rFonts w:ascii="Calibri" w:hAnsi="Calibri"/>
              <w:i/>
              <w:szCs w:val="16"/>
            </w:rPr>
            <w:fldChar w:fldCharType="begin"/>
          </w:r>
          <w:r w:rsidRPr="005951DF">
            <w:rPr>
              <w:rFonts w:ascii="Calibri" w:hAnsi="Calibri"/>
              <w:i/>
              <w:szCs w:val="16"/>
            </w:rPr>
            <w:instrText xml:space="preserve"> NUMPAGES \*Arabic </w:instrText>
          </w:r>
          <w:r w:rsidRPr="005951DF">
            <w:rPr>
              <w:rFonts w:ascii="Calibri" w:hAnsi="Calibri"/>
              <w:i/>
              <w:szCs w:val="16"/>
            </w:rPr>
            <w:fldChar w:fldCharType="separate"/>
          </w:r>
          <w:r w:rsidR="005951DF">
            <w:rPr>
              <w:rFonts w:ascii="Calibri" w:hAnsi="Calibri"/>
              <w:i/>
              <w:noProof/>
              <w:szCs w:val="16"/>
            </w:rPr>
            <w:t>2</w:t>
          </w:r>
          <w:r w:rsidRPr="005951DF">
            <w:rPr>
              <w:rFonts w:ascii="Calibri" w:hAnsi="Calibri"/>
              <w:i/>
              <w:szCs w:val="16"/>
            </w:rPr>
            <w:fldChar w:fldCharType="end"/>
          </w:r>
        </w:p>
      </w:tc>
    </w:tr>
  </w:tbl>
  <w:p w14:paraId="4A7A59F8" w14:textId="77777777" w:rsidR="002862E1" w:rsidRDefault="00286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D1F2B" w14:textId="77777777" w:rsidR="003F0821" w:rsidRDefault="003F0821" w:rsidP="002862E1">
      <w:pPr>
        <w:spacing w:after="0" w:line="240" w:lineRule="auto"/>
      </w:pPr>
      <w:r>
        <w:separator/>
      </w:r>
    </w:p>
  </w:footnote>
  <w:footnote w:type="continuationSeparator" w:id="0">
    <w:p w14:paraId="4E60114F" w14:textId="77777777" w:rsidR="003F0821" w:rsidRDefault="003F0821" w:rsidP="00286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4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7"/>
      <w:gridCol w:w="5065"/>
    </w:tblGrid>
    <w:tr w:rsidR="00B919ED" w14:paraId="053E168F" w14:textId="77777777" w:rsidTr="00B919ED">
      <w:tc>
        <w:tcPr>
          <w:tcW w:w="5067" w:type="dxa"/>
        </w:tcPr>
        <w:p w14:paraId="1016E019" w14:textId="77777777" w:rsidR="00B919ED" w:rsidRDefault="00B919ED" w:rsidP="00B919ED">
          <w:pPr>
            <w:pStyle w:val="Header"/>
            <w:ind w:left="0" w:firstLine="0"/>
          </w:pPr>
          <w:r>
            <w:rPr>
              <w:noProof/>
            </w:rPr>
            <w:drawing>
              <wp:inline distT="0" distB="0" distL="0" distR="0" wp14:anchorId="37F65262" wp14:editId="7FC34FD7">
                <wp:extent cx="1311459" cy="484632"/>
                <wp:effectExtent l="0" t="0" r="3175" b="0"/>
                <wp:docPr id="1315" name="Picture 1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459" cy="48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5" w:type="dxa"/>
          <w:vAlign w:val="center"/>
        </w:tcPr>
        <w:p w14:paraId="589FCB10" w14:textId="77777777" w:rsidR="00B919ED" w:rsidRPr="005951DF" w:rsidRDefault="00B919ED" w:rsidP="00B919ED">
          <w:pPr>
            <w:pStyle w:val="Header"/>
            <w:ind w:left="0" w:firstLine="0"/>
            <w:jc w:val="right"/>
            <w:rPr>
              <w:rFonts w:ascii="Calibri" w:hAnsi="Calibri" w:cs="Times New Roman"/>
              <w:b/>
              <w:sz w:val="24"/>
              <w:szCs w:val="24"/>
            </w:rPr>
          </w:pPr>
          <w:r w:rsidRPr="005951DF">
            <w:rPr>
              <w:rFonts w:ascii="Calibri" w:hAnsi="Calibri" w:cs="Times New Roman"/>
              <w:b/>
              <w:sz w:val="24"/>
              <w:szCs w:val="24"/>
            </w:rPr>
            <w:t>Form: User IT Guidelines</w:t>
          </w:r>
        </w:p>
      </w:tc>
    </w:tr>
  </w:tbl>
  <w:p w14:paraId="39F41516" w14:textId="77777777" w:rsidR="002862E1" w:rsidRPr="00B919ED" w:rsidRDefault="002862E1" w:rsidP="00B91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11F4"/>
    <w:multiLevelType w:val="hybridMultilevel"/>
    <w:tmpl w:val="DB6AEFD0"/>
    <w:lvl w:ilvl="0" w:tplc="BB94D3B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2A8546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E2A1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68850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D2A74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2544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ACC99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34A36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2DAF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CD7D73"/>
    <w:multiLevelType w:val="hybridMultilevel"/>
    <w:tmpl w:val="0B7E464C"/>
    <w:lvl w:ilvl="0" w:tplc="5AACF7D8">
      <w:start w:val="1"/>
      <w:numFmt w:val="decimal"/>
      <w:lvlText w:val="%1.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EBF50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1ECE3A">
      <w:start w:val="1"/>
      <w:numFmt w:val="bullet"/>
      <w:lvlText w:val="•"/>
      <w:lvlJc w:val="left"/>
      <w:pPr>
        <w:ind w:left="1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893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1ABF7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0E0B6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92CD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46D8A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4321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FF585D"/>
    <w:multiLevelType w:val="hybridMultilevel"/>
    <w:tmpl w:val="82A22A6C"/>
    <w:lvl w:ilvl="0" w:tplc="F1C2508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204BF6">
      <w:start w:val="13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82544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64D5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D862F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663D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C362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6A3AC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46743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5D8"/>
    <w:rsid w:val="001125D8"/>
    <w:rsid w:val="002862E1"/>
    <w:rsid w:val="002B5E8B"/>
    <w:rsid w:val="00350915"/>
    <w:rsid w:val="003F0821"/>
    <w:rsid w:val="005951DF"/>
    <w:rsid w:val="005A10D5"/>
    <w:rsid w:val="005E007D"/>
    <w:rsid w:val="00625496"/>
    <w:rsid w:val="00B919ED"/>
    <w:rsid w:val="00D15685"/>
    <w:rsid w:val="00E6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A2FF"/>
  <w15:docId w15:val="{27457774-4428-4311-BB8C-D8291D36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E1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86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E1"/>
    <w:rPr>
      <w:rFonts w:ascii="Arial" w:eastAsia="Arial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286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shivprasad.tawde</dc:creator>
  <cp:keywords/>
  <cp:lastModifiedBy>Nisha Bandodkar</cp:lastModifiedBy>
  <cp:revision>8</cp:revision>
  <dcterms:created xsi:type="dcterms:W3CDTF">2018-10-29T08:31:00Z</dcterms:created>
  <dcterms:modified xsi:type="dcterms:W3CDTF">2020-11-09T15:08:00Z</dcterms:modified>
</cp:coreProperties>
</file>