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Service Agreement</w:t>
      </w:r>
    </w:p>
    <w:p>
      <w:r>
        <w:t>This Service Agreement ('Agreement') is entered into on 01 July 2026 between Alpha Tech Solutions ('Service Provider') and Bright Future Enterprises ('Client').</w:t>
      </w:r>
    </w:p>
    <w:p>
      <w:pPr>
        <w:pStyle w:val="Heading2"/>
      </w:pPr>
      <w:r>
        <w:t>1. Effective Date</w:t>
      </w:r>
    </w:p>
    <w:p>
      <w:r>
        <w:t>This Agreement becomes effective on 01 July 2026 and expires on 30 June 2027.</w:t>
      </w:r>
    </w:p>
    <w:p>
      <w:pPr>
        <w:pStyle w:val="Heading2"/>
      </w:pPr>
      <w:r>
        <w:t>2. Services</w:t>
      </w:r>
    </w:p>
    <w:p>
      <w:r>
        <w:t>The Service Provider will deliver software development, maintenance, and technical support services.</w:t>
      </w:r>
    </w:p>
    <w:p>
      <w:pPr>
        <w:pStyle w:val="Heading2"/>
      </w:pPr>
      <w:r>
        <w:t>3. Payment Terms</w:t>
      </w:r>
    </w:p>
    <w:p>
      <w:r>
        <w:t>The Client shall pay PKR 150,000 per month within 15 days of invoice issuance. Late payments may incur a 5% monthly late fee.</w:t>
      </w:r>
    </w:p>
    <w:p>
      <w:pPr>
        <w:pStyle w:val="Heading2"/>
      </w:pPr>
      <w:r>
        <w:t>4. Confidentiality</w:t>
      </w:r>
    </w:p>
    <w:p>
      <w:r>
        <w:t>Both parties shall keep all confidential information private and shall not disclose it without prior written consent.</w:t>
      </w:r>
    </w:p>
    <w:p>
      <w:pPr>
        <w:pStyle w:val="Heading2"/>
      </w:pPr>
      <w:r>
        <w:t>5. Responsibilities</w:t>
      </w:r>
    </w:p>
    <w:p>
      <w:r>
        <w:t>The Service Provider will complete the agreed services. The Client will provide required information and timely approvals.</w:t>
      </w:r>
    </w:p>
    <w:p>
      <w:pPr>
        <w:pStyle w:val="Heading2"/>
      </w:pPr>
      <w:r>
        <w:t>6. Termination</w:t>
      </w:r>
    </w:p>
    <w:p>
      <w:r>
        <w:t>Either party may terminate this Agreement by giving 30 days written notice. Immediate termination is allowed for a material breach not remedied within 15 days.</w:t>
      </w:r>
    </w:p>
    <w:p>
      <w:pPr>
        <w:pStyle w:val="Heading2"/>
      </w:pPr>
      <w:r>
        <w:t>7. Renewal</w:t>
      </w:r>
    </w:p>
    <w:p>
      <w:r>
        <w:t>This Agreement will automatically renew for one additional year unless either party gives written notice at least 30 days before the expiry date.</w:t>
      </w:r>
    </w:p>
    <w:p>
      <w:pPr>
        <w:pStyle w:val="Heading2"/>
      </w:pPr>
      <w:r>
        <w:t>8. Liability</w:t>
      </w:r>
    </w:p>
    <w:p>
      <w:r>
        <w:t>Neither party shall be liable for indirect or consequential damages except where required by applicable law.</w:t>
      </w:r>
    </w:p>
    <w:p>
      <w:pPr>
        <w:pStyle w:val="Heading2"/>
      </w:pPr>
      <w:r>
        <w:t>9. Governing Law</w:t>
      </w:r>
    </w:p>
    <w:p>
      <w:r>
        <w:t>This Agreement shall be governed by the laws of Pakistan.</w:t>
      </w:r>
    </w:p>
    <w:p>
      <w:pPr>
        <w:pStyle w:val="Heading2"/>
      </w:pPr>
      <w:r>
        <w:t>10. Signatures</w:t>
      </w:r>
    </w:p>
    <w:p>
      <w:r>
        <w:t>Signed by authorized representatives of both parties.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