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Question: What’s the average and standard deviation of fast casual multiples over this time period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Anser: For the 11 annual data points reconstructed in the “Fast Casual” series:</w:t>
      </w:r>
    </w:p>
    <w:tbl>
      <w:tblPr>
        <w:tblStyle w:val="Table1"/>
        <w:tblW w:w="65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40"/>
        <w:gridCol w:w="3155"/>
        <w:tblGridChange w:id="0">
          <w:tblGrid>
            <w:gridCol w:w="3440"/>
            <w:gridCol w:w="31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Statistic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Value (x EV/NTM EBITDA)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≈ 54.5×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Standard deviation</w:t>
            </w:r>
            <w:r w:rsidDel="00000000" w:rsidR="00000000" w:rsidRPr="00000000">
              <w:rPr>
                <w:rtl w:val="0"/>
              </w:rPr>
              <w:t xml:space="preserve"> (population)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≈ 8.9×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So, over 2013-2023 the typical fast-casual multiple sat around 54–55×, with year-to-year swings of roughly ±9×.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How are the multiples distributed ? Show me histogram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Anser: Here’s a quick look at how the fast-casual multiples cluster: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Most observations (9 / 11)</w:t>
      </w:r>
      <w:r w:rsidDel="00000000" w:rsidR="00000000" w:rsidRPr="00000000">
        <w:rPr>
          <w:rtl w:val="0"/>
        </w:rPr>
        <w:t xml:space="preserve"> sit between roughly </w:t>
      </w:r>
      <w:r w:rsidDel="00000000" w:rsidR="00000000" w:rsidRPr="00000000">
        <w:rPr>
          <w:b w:val="1"/>
          <w:rtl w:val="0"/>
        </w:rPr>
        <w:t xml:space="preserve">53× and 62×</w:t>
      </w:r>
      <w:r w:rsidDel="00000000" w:rsidR="00000000" w:rsidRPr="00000000">
        <w:rPr>
          <w:rtl w:val="0"/>
        </w:rPr>
        <w:t xml:space="preserve">, so that’s the “normal” band you’d expect in most years.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Two outliers in the mid-30s reflect the Covid-era dip (2020-2021) that dragged the whole sector down.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histogram above gives you a visual sense of that concentration, plus the tail risk when sentiment sours.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Question: Now overlay a line chart of the annual average multiple by year so we can see time trend alongside distribution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combined figure gives you both perspectives in one glance: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 panel – Histogram:</w:t>
      </w:r>
      <w:r w:rsidDel="00000000" w:rsidR="00000000" w:rsidRPr="00000000">
        <w:rPr>
          <w:rtl w:val="0"/>
        </w:rPr>
        <w:t xml:space="preserve"> how the 11 data points cluster (most years in the mid-50s to low-60s, plus two Covid-era outliers in the mid-30s).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Bottom panel – Line chart:</w:t>
      </w:r>
      <w:r w:rsidDel="00000000" w:rsidR="00000000" w:rsidRPr="00000000">
        <w:rPr>
          <w:rtl w:val="0"/>
        </w:rPr>
        <w:t xml:space="preserve"> the year-by-year trajectory, showing the gradual rise to 2018, the Covid draw-down, and the strong bounce in 2022-23.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should make it easier to discuss both the overall dispersion of multiples and the clear time trend.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