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Absolutely—here’s the revised summary with a more detailed explanation of Granola AI and how it differs from typical AI note-taking tools: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Summary: GenAI Discovery &amp; Design Session Recap</w:t>
      </w:r>
    </w:p>
    <w:p w:rsidR="00000000" w:rsidDel="00000000" w:rsidP="00000000" w:rsidRDefault="00000000" w:rsidRPr="00000000" w14:paraId="00000004">
      <w:pPr>
        <w:spacing w:after="240" w:before="240" w:lineRule="auto"/>
        <w:rPr/>
      </w:pPr>
      <w:r w:rsidDel="00000000" w:rsidR="00000000" w:rsidRPr="00000000">
        <w:rPr>
          <w:rtl w:val="0"/>
        </w:rPr>
        <w:t xml:space="preserve">In our recent discovery and design session, we explored key innovations shaping modern AI user experiences and product design. The session focused on two major themes: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spacing w:after="80" w:before="280" w:lineRule="auto"/>
        <w:ind w:left="0"/>
        <w:rPr>
          <w:sz w:val="26"/>
          <w:szCs w:val="26"/>
        </w:rPr>
      </w:pPr>
      <w:bookmarkStart w:colFirst="0" w:colLast="0" w:name="_ji8xc7vn79un" w:id="0"/>
      <w:bookmarkEnd w:id="0"/>
      <w:r w:rsidDel="00000000" w:rsidR="00000000" w:rsidRPr="00000000">
        <w:rPr>
          <w:sz w:val="26"/>
          <w:szCs w:val="26"/>
          <w:rtl w:val="0"/>
        </w:rPr>
        <w:t xml:space="preserve">1. </w:t>
      </w:r>
    </w:p>
    <w:p w:rsidR="00000000" w:rsidDel="00000000" w:rsidP="00000000" w:rsidRDefault="00000000" w:rsidRPr="00000000" w14:paraId="00000007">
      <w:pPr>
        <w:pStyle w:val="Heading3"/>
        <w:spacing w:after="80" w:before="280" w:lineRule="auto"/>
        <w:ind w:left="0"/>
        <w:rPr>
          <w:sz w:val="26"/>
          <w:szCs w:val="26"/>
        </w:rPr>
      </w:pPr>
      <w:bookmarkStart w:colFirst="0" w:colLast="0" w:name="_ci1if8pt16d9" w:id="1"/>
      <w:bookmarkEnd w:id="1"/>
      <w:r w:rsidDel="00000000" w:rsidR="00000000" w:rsidRPr="00000000">
        <w:rPr>
          <w:sz w:val="26"/>
          <w:szCs w:val="26"/>
          <w:rtl w:val="0"/>
        </w:rPr>
        <w:t xml:space="preserve">From Generative Chat to Agentic Chat</w:t>
      </w:r>
    </w:p>
    <w:p w:rsidR="00000000" w:rsidDel="00000000" w:rsidP="00000000" w:rsidRDefault="00000000" w:rsidRPr="00000000" w14:paraId="00000008">
      <w:pPr>
        <w:spacing w:after="240" w:before="240" w:lineRule="auto"/>
        <w:rPr/>
      </w:pPr>
      <w:r w:rsidDel="00000000" w:rsidR="00000000" w:rsidRPr="00000000">
        <w:rPr>
          <w:rtl w:val="0"/>
        </w:rPr>
        <w:t xml:space="preserve">We started by contrasting generative chat and agentic chat:</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Generative Chat passively answers queries using a pre-trained language model.</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Agentic Chat behaves like a thought partner—it plans, reasons, and iterates. It analyzes the task, builds a plan, filters datasets, and synthesizes responses with clear structure and rationale.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This evolution enables AI to shift from being an answer engine to a collaborative problem-solver—especially critical for knowledge workers.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spacing w:after="80" w:before="280" w:lineRule="auto"/>
        <w:ind w:left="0"/>
        <w:rPr>
          <w:sz w:val="26"/>
          <w:szCs w:val="26"/>
        </w:rPr>
      </w:pPr>
      <w:bookmarkStart w:colFirst="0" w:colLast="0" w:name="_4kff5j44jg4c" w:id="2"/>
      <w:bookmarkEnd w:id="2"/>
      <w:r w:rsidDel="00000000" w:rsidR="00000000" w:rsidRPr="00000000">
        <w:rPr>
          <w:sz w:val="26"/>
          <w:szCs w:val="26"/>
          <w:rtl w:val="0"/>
        </w:rPr>
        <w:t xml:space="preserve">2. </w:t>
      </w:r>
    </w:p>
    <w:p w:rsidR="00000000" w:rsidDel="00000000" w:rsidP="00000000" w:rsidRDefault="00000000" w:rsidRPr="00000000" w14:paraId="0000000E">
      <w:pPr>
        <w:pStyle w:val="Heading3"/>
        <w:spacing w:after="80" w:before="280" w:lineRule="auto"/>
        <w:ind w:left="0"/>
        <w:rPr>
          <w:sz w:val="26"/>
          <w:szCs w:val="26"/>
        </w:rPr>
      </w:pPr>
      <w:bookmarkStart w:colFirst="0" w:colLast="0" w:name="_7qvmiiqci3iw" w:id="3"/>
      <w:bookmarkEnd w:id="3"/>
      <w:r w:rsidDel="00000000" w:rsidR="00000000" w:rsidRPr="00000000">
        <w:rPr>
          <w:sz w:val="26"/>
          <w:szCs w:val="26"/>
          <w:rtl w:val="0"/>
        </w:rPr>
        <w:t xml:space="preserve">Understanding AI Model Foundations</w:t>
      </w:r>
    </w:p>
    <w:p w:rsidR="00000000" w:rsidDel="00000000" w:rsidP="00000000" w:rsidRDefault="00000000" w:rsidRPr="00000000" w14:paraId="0000000F">
      <w:pPr>
        <w:spacing w:after="240" w:before="240" w:lineRule="auto"/>
        <w:rPr/>
      </w:pPr>
      <w:r w:rsidDel="00000000" w:rsidR="00000000" w:rsidRPr="00000000">
        <w:rPr>
          <w:rtl w:val="0"/>
        </w:rPr>
        <w:t xml:space="preserve">We gave a lightweight overview of the AI model architecture: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Pretrained Models: General-purpose LLMs trained on large corpora.</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LLMs: Scaled-up versions that enable more fluent generation.</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Reasoning Models: Designed to decompose tasks, evaluate options, and generate multi-step answers (e.g., agentic frameworks).</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Understanding this helps frame design choices around output fidelity, autonomy, and traceability.</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spacing w:after="80" w:before="280" w:lineRule="auto"/>
        <w:ind w:left="0"/>
        <w:rPr>
          <w:sz w:val="26"/>
          <w:szCs w:val="26"/>
        </w:rPr>
      </w:pPr>
      <w:bookmarkStart w:colFirst="0" w:colLast="0" w:name="_j7vxditqvzpj" w:id="4"/>
      <w:bookmarkEnd w:id="4"/>
      <w:r w:rsidDel="00000000" w:rsidR="00000000" w:rsidRPr="00000000">
        <w:rPr>
          <w:sz w:val="26"/>
          <w:szCs w:val="26"/>
          <w:rtl w:val="0"/>
        </w:rPr>
        <w:t xml:space="preserve">3. </w:t>
      </w:r>
    </w:p>
    <w:p w:rsidR="00000000" w:rsidDel="00000000" w:rsidP="00000000" w:rsidRDefault="00000000" w:rsidRPr="00000000" w14:paraId="00000016">
      <w:pPr>
        <w:pStyle w:val="Heading3"/>
        <w:spacing w:after="80" w:before="280" w:lineRule="auto"/>
        <w:ind w:left="0"/>
        <w:rPr>
          <w:sz w:val="26"/>
          <w:szCs w:val="26"/>
        </w:rPr>
      </w:pPr>
      <w:bookmarkStart w:colFirst="0" w:colLast="0" w:name="_9o2fup2u89kw" w:id="5"/>
      <w:bookmarkEnd w:id="5"/>
      <w:r w:rsidDel="00000000" w:rsidR="00000000" w:rsidRPr="00000000">
        <w:rPr>
          <w:sz w:val="26"/>
          <w:szCs w:val="26"/>
          <w:rtl w:val="0"/>
        </w:rPr>
        <w:t xml:space="preserve">Designing for Different AI User Types</w:t>
      </w:r>
    </w:p>
    <w:p w:rsidR="00000000" w:rsidDel="00000000" w:rsidP="00000000" w:rsidRDefault="00000000" w:rsidRPr="00000000" w14:paraId="00000017">
      <w:pPr>
        <w:spacing w:after="240" w:before="240" w:lineRule="auto"/>
        <w:rPr/>
      </w:pPr>
      <w:r w:rsidDel="00000000" w:rsidR="00000000" w:rsidRPr="00000000">
        <w:rPr>
          <w:rtl w:val="0"/>
        </w:rPr>
        <w:t xml:space="preserve">Using the Taste vs. Craft framework, we positioned AI users across four personas: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Taste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Craft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Persona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Role of AI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Prosumer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Amplifier of expertise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Apprentice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Coach or teacher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New Creative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Enabler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Delegator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Replacement</w:t>
            </w:r>
          </w:p>
        </w:tc>
      </w:tr>
    </w:tbl>
    <w:p w:rsidR="00000000" w:rsidDel="00000000" w:rsidP="00000000" w:rsidRDefault="00000000" w:rsidRPr="00000000" w14:paraId="0000002C">
      <w:pPr>
        <w:spacing w:after="240" w:before="240" w:lineRule="auto"/>
        <w:rPr/>
      </w:pPr>
      <w:r w:rsidDel="00000000" w:rsidR="00000000" w:rsidRPr="00000000">
        <w:rPr>
          <w:rtl w:val="0"/>
        </w:rPr>
        <w:t xml:space="preserve">We focused on the Prosumer persona—typified by investment bankers—who bring high standards and domain knowledge. For them, AI is most useful when it augments rather than replaces their workflow.</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spacing w:after="80" w:before="280" w:lineRule="auto"/>
        <w:ind w:left="0"/>
        <w:rPr>
          <w:sz w:val="26"/>
          <w:szCs w:val="26"/>
        </w:rPr>
      </w:pPr>
      <w:bookmarkStart w:colFirst="0" w:colLast="0" w:name="_uc9gt3pur3ol" w:id="6"/>
      <w:bookmarkEnd w:id="6"/>
      <w:r w:rsidDel="00000000" w:rsidR="00000000" w:rsidRPr="00000000">
        <w:rPr>
          <w:sz w:val="26"/>
          <w:szCs w:val="26"/>
          <w:rtl w:val="0"/>
        </w:rPr>
        <w:t xml:space="preserve">4. </w:t>
      </w:r>
    </w:p>
    <w:p w:rsidR="00000000" w:rsidDel="00000000" w:rsidP="00000000" w:rsidRDefault="00000000" w:rsidRPr="00000000" w14:paraId="0000002F">
      <w:pPr>
        <w:pStyle w:val="Heading3"/>
        <w:spacing w:after="80" w:before="280" w:lineRule="auto"/>
        <w:ind w:left="0"/>
        <w:rPr>
          <w:sz w:val="26"/>
          <w:szCs w:val="26"/>
        </w:rPr>
      </w:pPr>
      <w:bookmarkStart w:colFirst="0" w:colLast="0" w:name="_ni1o5whe0wil" w:id="7"/>
      <w:bookmarkEnd w:id="7"/>
      <w:r w:rsidDel="00000000" w:rsidR="00000000" w:rsidRPr="00000000">
        <w:rPr>
          <w:sz w:val="26"/>
          <w:szCs w:val="26"/>
          <w:rtl w:val="0"/>
        </w:rPr>
        <w:t xml:space="preserve">Granola AI: A Case Study in Designing for Prosumers</w:t>
      </w:r>
    </w:p>
    <w:p w:rsidR="00000000" w:rsidDel="00000000" w:rsidP="00000000" w:rsidRDefault="00000000" w:rsidRPr="00000000" w14:paraId="00000030">
      <w:pPr>
        <w:spacing w:after="240" w:before="240" w:lineRule="auto"/>
        <w:rPr/>
      </w:pPr>
      <w:r w:rsidDel="00000000" w:rsidR="00000000" w:rsidRPr="00000000">
        <w:rPr>
          <w:rtl w:val="0"/>
        </w:rPr>
        <w:t xml:space="preserve">To bring this to life, we studied Granola AI, a note-taking tool designed specifically for prosumers: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Unlike most AI note-takers that automatically summarize meetings, Granola is designed to enhance the thought process behind note-taking.</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It doesn’t try to “do the task for you,” but instead offers intelligent structuring, search, and organization that supports decision-making and memory.</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Granola reflects a broader design philosophy: AI should amplify user thinking, not abstract it away. It respects user agency, enabling them to stay in control while being more productive and insightful.</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You can see this philosophy in Granola’s product decisions—granular controls, structured templates, and emphasis on integration with existing mental models. It stands in contrast to automation-heavy tools that often strip away nuance and context in pursuit of simplicity.</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spacing w:after="80" w:before="280" w:lineRule="auto"/>
        <w:ind w:left="0"/>
        <w:rPr>
          <w:sz w:val="26"/>
          <w:szCs w:val="26"/>
        </w:rPr>
      </w:pPr>
      <w:bookmarkStart w:colFirst="0" w:colLast="0" w:name="_2rygdgtowke1" w:id="8"/>
      <w:bookmarkEnd w:id="8"/>
      <w:r w:rsidDel="00000000" w:rsidR="00000000" w:rsidRPr="00000000">
        <w:rPr>
          <w:sz w:val="26"/>
          <w:szCs w:val="26"/>
          <w:rtl w:val="0"/>
        </w:rPr>
        <w:t xml:space="preserve">5. </w:t>
      </w:r>
    </w:p>
    <w:p w:rsidR="00000000" w:rsidDel="00000000" w:rsidP="00000000" w:rsidRDefault="00000000" w:rsidRPr="00000000" w14:paraId="00000037">
      <w:pPr>
        <w:pStyle w:val="Heading3"/>
        <w:spacing w:after="80" w:before="280" w:lineRule="auto"/>
        <w:ind w:left="0"/>
        <w:rPr>
          <w:sz w:val="26"/>
          <w:szCs w:val="26"/>
        </w:rPr>
      </w:pPr>
      <w:bookmarkStart w:colFirst="0" w:colLast="0" w:name="_ds9u5g22ckyv" w:id="9"/>
      <w:bookmarkEnd w:id="9"/>
      <w:r w:rsidDel="00000000" w:rsidR="00000000" w:rsidRPr="00000000">
        <w:rPr>
          <w:sz w:val="26"/>
          <w:szCs w:val="26"/>
          <w:rtl w:val="0"/>
        </w:rPr>
        <w:t xml:space="preserve">Design Principles for Prosumers</w:t>
      </w:r>
    </w:p>
    <w:p w:rsidR="00000000" w:rsidDel="00000000" w:rsidP="00000000" w:rsidRDefault="00000000" w:rsidRPr="00000000" w14:paraId="00000038">
      <w:pPr>
        <w:spacing w:after="240" w:before="240" w:lineRule="auto"/>
        <w:rPr/>
      </w:pPr>
      <w:r w:rsidDel="00000000" w:rsidR="00000000" w:rsidRPr="00000000">
        <w:rPr>
          <w:rtl w:val="0"/>
        </w:rPr>
        <w:t xml:space="preserve">We closed with key principles for building AI products for high-taste, high-craft users: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Deep Integration: Seamlessly fit into user workflows.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Fine-Grained Control: Let users steer model behavior.</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Augmentation &gt; Automation: Assist, don’t replace.</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Professional-Grade Output: Meet expert expectations for accuracy and clarity.</w:t>
        <w:br w:type="textWrapping"/>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rtl w:val="0"/>
        </w:rPr>
        <w:t xml:space="preserve">Efficiency Unlocks: Eliminate the low-value parts of high-value work.</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This session helped sharpen our shared understanding of how to design AI products that feel empowering, not overbearing—particularly for expert users like bankers, analysts, and consultants. AI that thinks with you, not just for you, is the future we’re designing toward.</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Would you like this turned into a shareable PDF or a summary slide next?</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