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"/>
        <w:gridCol w:w="1745"/>
        <w:gridCol w:w="965"/>
        <w:gridCol w:w="830"/>
        <w:gridCol w:w="830"/>
        <w:gridCol w:w="1520"/>
        <w:gridCol w:w="1715"/>
        <w:gridCol w:w="2210"/>
        <w:tblGridChange w:id="0">
          <w:tblGrid>
            <w:gridCol w:w="695"/>
            <w:gridCol w:w="1745"/>
            <w:gridCol w:w="965"/>
            <w:gridCol w:w="830"/>
            <w:gridCol w:w="830"/>
            <w:gridCol w:w="1520"/>
            <w:gridCol w:w="1715"/>
            <w:gridCol w:w="221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Epic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Epic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UX-heavy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Outlook-Embedded Client Meeting Prep Activation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Remove context switching; start prep instantly inside Outlook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• Calendar event parsing &amp; meeting classification• CRM client match• Embedded panel load with tabs (Client Insights, Briefs, Script Assistant)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correct meeting classification• Context loads ≤2s• ≥75% of bankers use in-Calendar prep features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Meeting Context &amp; Highlights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Quick orientation with high-signal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• “Recent Updates” feed• Clickable insight chips• Linked research/news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First useful insight in &lt;30s• ≥80% sessions click an insight chip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Talking Points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Provide role-specific conversation openers instantly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• Persona tailoring (CEO/CFO)• Section regeneration• Source-linked bullets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≤5s generation time• ≥60% briefs have tailored points• ≥90% facts sourced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Key Metrics &amp; Market Snapshot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Provide quick, accurate client/market numbers without terminals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• Financial metric tiles• YoY/QoQ change calculations• Sparkline charts &amp; metric explainer chips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data accuracy• Chart loads &lt;1.5s• ≥80% banker satisfaction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Attendee Intelligence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Provide relationship context for meeting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• Attendee roles &amp; contact info• LinkedIn links• Past meeting theme summaries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correct role match• Themes shown for ≥1 attendee in 70% of meetings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Deck-Aware Question Anticipation (Script Assistant)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Anticipate client questions from shared decks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• File upload &amp; parsing• Slide/topic extraction• Role-specific Q&amp;A generation• Share to team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≥70% bankers rate Qs “useful”• ≥50% share rate• ≤5s generation time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Client Briefs Workspace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Centralize briefs &amp; templates for easy reuse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• Brief list view• Template creation• Meeting linking• Export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Time to first brief &lt;15s• ≥60% briefs from templates• Export success ≥99%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Client Brief Composer &amp;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Produce the banker’s prep deliverable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• Section editing &amp; regrading• Section reordering• Export to Word/email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≥80% briefs sent/exported• Edit+regrade ≤3s per section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Data Source Manager &amp; Entitlements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Ensure secure, entitled data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• Source selection UI• Entitlement enforcement• Retrieval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• 0 entitlement violations• 100% facts have valid source IDs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Evidence, Citations &amp; 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Build banker trust in AI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• Inline citations• “Show sources” toggle• Confidence scores• “I’m not sure” fallback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groundedness• 0 uncited factual claims• Confidence shown for all sections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Sharing &amp; Distribution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Securely share outputs with relevant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• One-click send to attendees• Watermarking• Access control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≥98% share success• 0 mis-share incidents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Compliance Checkpoints (Pre-Send)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Prevent restricted content from leaving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• Pre-send scanning for restricted content• Flagging mechanism• Compliance routing &amp;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• 100% flagged items blocked/remediated• &lt;5% false positive rate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Model Evals &amp; Quality Gates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Maintain quality before releasing AI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• Golden set evaluation• Groundedness &amp; citation tests• Latency &amp; cost benchmarks• Canary release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≥95% groundedness on eval set• P95 latency &lt;5s• Pass all safety tests pre-release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Observability &amp; Telemetry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Gain visibility into performance and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• Prompt/version logging• Retrieval set IDs• Latency, token usage, and cost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• 100% requests logged• Latency tracked for all sessions• Prompt versions traceable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Instrumentation for Continuous Improvement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Continuously improve via banker feedback and usage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• Inline thumbs up/down• Banker comment capture• Usage heatmaps• Model retraining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• ≥50% bankers give feedback• Model updates improve quality scores</w:t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a56g758nekk6" w:id="0"/>
      <w:bookmarkEnd w:id="0"/>
      <w:r w:rsidDel="00000000" w:rsidR="00000000" w:rsidRPr="00000000">
        <w:rPr>
          <w:sz w:val="22"/>
          <w:szCs w:val="22"/>
          <w:rtl w:val="0"/>
        </w:rPr>
        <w:t xml:space="preserve">User Stories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Event Parsing &amp; Meeting Classification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event details (subject, attendees, metadata) when user opens a meeting and classify it as client or non-client.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 Client Match Integration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detected client names/domains to CRM records for confirmation and enrichment.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 Task Pane: Embedded Panel Load in Outlook (Windows)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Aiden Banker task pane inside Outlook Desktop’s meeting view.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 Navigation Setup (Client Insights, Briefs, Script Assistant)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tabbed navigation inside task pane to switch between core modules.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Override for Non-Matched Meetings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banker to manually mark a meeting as client-related if classification fails or no CRM match is found.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&amp; Fallback States (incl. offline/weak network)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Gracefully handle classification or CRM service failures with clear user messaging.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Performance Optimization (≤2s panel load on desktop)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parsing, classification, and task pane load happens within target latency.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Telemetry &amp; Logging for Usage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metrics on classification decisions, overrides, panel opens, and feature clicks.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SSO/Auth for Desktop (Graph + CRM)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Authenticate securely via SSO for both Outlook and CRM data access.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Consent &amp; Centralized Deployment (Desktop)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deployment through centralized IT policies, ensuring required permissions are pre-approved.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Office.js/Graph Compatibility &amp; Policy Configuration (Desktop)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add-in operates within Office.js constraints on Outlook Desktop and complies with org-level policy configurations.</w:t>
      </w:r>
    </w:p>
    <w:p w:rsidR="00000000" w:rsidDel="00000000" w:rsidP="00000000" w:rsidRDefault="00000000" w:rsidRPr="00000000" w14:paraId="0000009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qjl3zdbvqlo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m9v5n8a4go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uqiol3fkiro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nt1qde4cbfd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li9ip73dfz9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1t53j5d3rkr" w:id="6"/>
      <w:bookmarkEnd w:id="6"/>
      <w:r w:rsidDel="00000000" w:rsidR="00000000" w:rsidRPr="00000000">
        <w:rPr>
          <w:sz w:val="26"/>
          <w:szCs w:val="26"/>
          <w:rtl w:val="0"/>
        </w:rPr>
        <w:t xml:space="preserve">User Story 1 – Calendar Event Parsing &amp; Meeting Classification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 coverage banker preparing for a client meeting in Outlook Desktop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</w:t>
        <w:br w:type="textWrapping"/>
      </w:r>
      <w:r w:rsidDel="00000000" w:rsidR="00000000" w:rsidRPr="00000000">
        <w:rPr>
          <w:rtl w:val="0"/>
        </w:rPr>
        <w:t xml:space="preserve"> the Aiden Banker add-in to automatically parse the details of my currently opened calendar event (title, attendees, organizer, body text, location) and classify it as a client meeting or not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 I can instantly access relevant prep materials without manually entering the client name or meeting type.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dt77tcpnqmxg" w:id="7"/>
      <w:bookmarkEnd w:id="7"/>
      <w:r w:rsidDel="00000000" w:rsidR="00000000" w:rsidRPr="00000000">
        <w:rPr>
          <w:sz w:val="22"/>
          <w:szCs w:val="22"/>
          <w:rtl w:val="0"/>
        </w:rPr>
        <w:t xml:space="preserve">Acceptance Criteria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Behavior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Classification runs automatically when the banker double-clicks and opens a meeting in Outlook Desktop.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Parsing must happen without requiring the banker to press any extra buttons.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Parsing Rules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meeting subject, attendee list (names + email domains), organizer, and meeting body text.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extracted data (case, whitespace, special characters).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 Logic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extracted attendee domains and meeting subject keywords against the approved CRM client list.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rules:</w:t>
        <w:br w:type="textWrapping"/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If ≥1 external client domain matches CRM → mark as </w:t>
      </w:r>
      <w:r w:rsidDel="00000000" w:rsidR="00000000" w:rsidRPr="00000000">
        <w:rPr>
          <w:i w:val="1"/>
          <w:rtl w:val="0"/>
        </w:rPr>
        <w:t xml:space="preserve">Client Meeting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If no match → mark as </w:t>
      </w:r>
      <w:r w:rsidDel="00000000" w:rsidR="00000000" w:rsidRPr="00000000">
        <w:rPr>
          <w:i w:val="1"/>
          <w:rtl w:val="0"/>
        </w:rPr>
        <w:t xml:space="preserve">Non-Client Meeting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inconclusive, default to “Not Classified” and show option for manual override.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Requirements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Classification decision displayed within </w:t>
      </w:r>
      <w:r w:rsidDel="00000000" w:rsidR="00000000" w:rsidRPr="00000000">
        <w:rPr>
          <w:b w:val="1"/>
          <w:rtl w:val="0"/>
        </w:rPr>
        <w:t xml:space="preserve">1.5 seconds</w:t>
      </w:r>
      <w:r w:rsidDel="00000000" w:rsidR="00000000" w:rsidRPr="00000000">
        <w:rPr>
          <w:rtl w:val="0"/>
        </w:rPr>
        <w:t xml:space="preserve"> of opening the meeting.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Must function offline with cached CRM data (≤24h old).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visual indicator in meeting view header:</w:t>
        <w:br w:type="textWrapping"/>
      </w:r>
    </w:p>
    <w:p w:rsidR="00000000" w:rsidDel="00000000" w:rsidP="00000000" w:rsidRDefault="00000000" w:rsidRPr="00000000" w14:paraId="000000B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"Client Meeting" in green if matched</w:t>
        <w:br w:type="textWrapping"/>
      </w:r>
    </w:p>
    <w:p w:rsidR="00000000" w:rsidDel="00000000" w:rsidP="00000000" w:rsidRDefault="00000000" w:rsidRPr="00000000" w14:paraId="000000B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⚪ "Not a Client Meeting" in gray if no match</w:t>
        <w:br w:type="textWrapping"/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🟡 "Needs Review" if uncertain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manual override option in UI.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parsing fails, show “Classification unavailable” message and allow retry.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all failures to telemetry with reason codes.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Privacy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Parsing happens locally; external data calls only for CRM matching.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comply with org data policies and Outlook add-in permissions.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ea6kmjis4zrz" w:id="8"/>
      <w:bookmarkEnd w:id="8"/>
      <w:r w:rsidDel="00000000" w:rsidR="00000000" w:rsidRPr="00000000">
        <w:rPr>
          <w:sz w:val="22"/>
          <w:szCs w:val="22"/>
          <w:rtl w:val="0"/>
        </w:rPr>
        <w:t xml:space="preserve">Dependencies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Outlook Desktop API (Office.js) access for event metadata.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 API for attendee list retrieval.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CRM API for client domain lookup.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classification rules engine.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2g6758dgqbl" w:id="9"/>
      <w:bookmarkEnd w:id="9"/>
      <w:r w:rsidDel="00000000" w:rsidR="00000000" w:rsidRPr="00000000">
        <w:rPr>
          <w:sz w:val="22"/>
          <w:szCs w:val="22"/>
          <w:rtl w:val="0"/>
        </w:rPr>
        <w:t xml:space="preserve">Non-Functional Requirements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only in Outlook Desktop (Windows) in this phase.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handle meetings up to </w:t>
      </w:r>
      <w:r w:rsidDel="00000000" w:rsidR="00000000" w:rsidRPr="00000000">
        <w:rPr>
          <w:b w:val="1"/>
          <w:rtl w:val="0"/>
        </w:rPr>
        <w:t xml:space="preserve">200 attendees</w:t>
      </w:r>
      <w:r w:rsidDel="00000000" w:rsidR="00000000" w:rsidRPr="00000000">
        <w:rPr>
          <w:rtl w:val="0"/>
        </w:rPr>
        <w:t xml:space="preserve"> without degradation.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must include: meeting classification result, time taken, CRM lookup result.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cgjnk1w1wkny" w:id="10"/>
      <w:bookmarkEnd w:id="10"/>
      <w:r w:rsidDel="00000000" w:rsidR="00000000" w:rsidRPr="00000000">
        <w:rPr>
          <w:sz w:val="22"/>
          <w:szCs w:val="22"/>
          <w:rtl w:val="0"/>
        </w:rPr>
        <w:t xml:space="preserve">Definition of Done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Banker opens any meeting → classification runs automatically.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indicator correctly reflects classification result.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Decision and metadata logged for ≥95% of meeting opens without error.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latency, accuracy, and offline fallback requirements.</w:t>
      </w:r>
    </w:p>
    <w:p w:rsidR="00000000" w:rsidDel="00000000" w:rsidP="00000000" w:rsidRDefault="00000000" w:rsidRPr="00000000" w14:paraId="000000D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[Recipient],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requested, I’ve put together the initial framework for our first engineering conversation, including: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Wireframes for key user flows.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complete list of epics tied to those wireframes.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stories for </w:t>
      </w:r>
      <w:r w:rsidDel="00000000" w:rsidR="00000000" w:rsidRPr="00000000">
        <w:rPr>
          <w:b w:val="1"/>
          <w:rtl w:val="0"/>
        </w:rPr>
        <w:t xml:space="preserve">Epic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fully fleshed-out example story to show the detail level engineering will receive.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us a strong foundation to begin, but if we proceed, we’ll need to address a few </w:t>
      </w:r>
      <w:r w:rsidDel="00000000" w:rsidR="00000000" w:rsidRPr="00000000">
        <w:rPr>
          <w:b w:val="1"/>
          <w:rtl w:val="0"/>
        </w:rPr>
        <w:t xml:space="preserve">key gaps</w:t>
      </w:r>
      <w:r w:rsidDel="00000000" w:rsidR="00000000" w:rsidRPr="00000000">
        <w:rPr>
          <w:rtl w:val="0"/>
        </w:rPr>
        <w:t xml:space="preserve"> to ensure successful delivery: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Roadmap &amp; Prioritisation</w:t>
      </w:r>
      <w:r w:rsidDel="00000000" w:rsidR="00000000" w:rsidRPr="00000000">
        <w:rPr>
          <w:rtl w:val="0"/>
        </w:rPr>
        <w:t xml:space="preserve"> – Sequence epics into MVP and subsequent phases with clear timeframes.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Planning &amp; Milestones</w:t>
      </w:r>
      <w:r w:rsidDel="00000000" w:rsidR="00000000" w:rsidRPr="00000000">
        <w:rPr>
          <w:rtl w:val="0"/>
        </w:rPr>
        <w:t xml:space="preserve"> – Define alpha, beta, and GA targets with acceptance criteria.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 &amp; Dependencies</w:t>
      </w:r>
      <w:r w:rsidDel="00000000" w:rsidR="00000000" w:rsidRPr="00000000">
        <w:rPr>
          <w:rtl w:val="0"/>
        </w:rPr>
        <w:t xml:space="preserve"> – Identify cross-functional teams and technical/data dependencies early.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KPIs</w:t>
      </w:r>
      <w:r w:rsidDel="00000000" w:rsidR="00000000" w:rsidRPr="00000000">
        <w:rPr>
          <w:rtl w:val="0"/>
        </w:rPr>
        <w:t xml:space="preserve"> – Set adoption, performance, and satisfaction metrics beyond epic-level criteria.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Register</w:t>
      </w:r>
      <w:r w:rsidDel="00000000" w:rsidR="00000000" w:rsidRPr="00000000">
        <w:rPr>
          <w:rtl w:val="0"/>
        </w:rPr>
        <w:t xml:space="preserve"> – Capture technical, compliance, and adoption risks with mitigation strategies.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&amp; QA Strategy</w:t>
      </w:r>
      <w:r w:rsidDel="00000000" w:rsidR="00000000" w:rsidRPr="00000000">
        <w:rPr>
          <w:rtl w:val="0"/>
        </w:rPr>
        <w:t xml:space="preserve"> – Define unit, integration, UAT, and compliance testing plans.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Post-Release Maintenance &amp; Support</w:t>
      </w:r>
      <w:r w:rsidDel="00000000" w:rsidR="00000000" w:rsidRPr="00000000">
        <w:rPr>
          <w:rtl w:val="0"/>
        </w:rPr>
        <w:t xml:space="preserve"> – Outline bug triage, incident response, and model retraining processes.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Readiness</w:t>
      </w:r>
      <w:r w:rsidDel="00000000" w:rsidR="00000000" w:rsidRPr="00000000">
        <w:rPr>
          <w:rtl w:val="0"/>
        </w:rPr>
        <w:t xml:space="preserve"> – Validate API access, data quality, and environment provisioning.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 – Define ownership, decision-making authority, and escalation paths.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Deployment &amp; Evaluation Plan</w:t>
      </w:r>
      <w:r w:rsidDel="00000000" w:rsidR="00000000" w:rsidRPr="00000000">
        <w:rPr>
          <w:rtl w:val="0"/>
        </w:rPr>
        <w:t xml:space="preserve"> – Detail datasets, evaluation, and drift-monitoring processes.</w:t>
        <w:br w:type="textWrapping"/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we align on these, we’ll have a complete execution plan to guide engineering through delivery and beyond.</w:t>
      </w:r>
    </w:p>
    <w:p w:rsidR="00000000" w:rsidDel="00000000" w:rsidP="00000000" w:rsidRDefault="00000000" w:rsidRPr="00000000" w14:paraId="000000E7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