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 — here’s a </w:t>
      </w:r>
      <w:r w:rsidDel="00000000" w:rsidR="00000000" w:rsidRPr="00000000">
        <w:rPr>
          <w:b w:val="1"/>
          <w:rtl w:val="0"/>
        </w:rPr>
        <w:t xml:space="preserve">developer-ready spec</w:t>
      </w:r>
      <w:r w:rsidDel="00000000" w:rsidR="00000000" w:rsidRPr="00000000">
        <w:rPr>
          <w:rtl w:val="0"/>
        </w:rPr>
        <w:t xml:space="preserve"> that upgrades your YAML into a true </w:t>
      </w:r>
      <w:r w:rsidDel="00000000" w:rsidR="00000000" w:rsidRPr="00000000">
        <w:rPr>
          <w:b w:val="1"/>
          <w:rtl w:val="0"/>
        </w:rPr>
        <w:t xml:space="preserve">Output Contract + Field Mapping + Reasoning Rules</w:t>
      </w:r>
      <w:r w:rsidDel="00000000" w:rsidR="00000000" w:rsidRPr="00000000">
        <w:rPr>
          <w:rtl w:val="0"/>
        </w:rPr>
        <w:t xml:space="preserve"> so engineers can implement it without IB context.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frpcpm7lv3d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Industry &amp; Competitors – Developer Spec (Output Contract + Field Mapping)</w:t>
      </w:r>
    </w:p>
    <w:p w:rsidR="00000000" w:rsidDel="00000000" w:rsidP="00000000" w:rsidRDefault="00000000" w:rsidRPr="00000000" w14:paraId="0000000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j479a2hgpm28" w:id="1"/>
      <w:bookmarkEnd w:id="1"/>
      <w:r w:rsidDel="00000000" w:rsidR="00000000" w:rsidRPr="00000000">
        <w:rPr>
          <w:sz w:val="34"/>
          <w:szCs w:val="34"/>
          <w:rtl w:val="0"/>
        </w:rPr>
        <w:t xml:space="preserve">0)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banker-ready “Industry &amp; Competitors” section for any </w:t>
      </w:r>
      <w:r w:rsidDel="00000000" w:rsidR="00000000" w:rsidRPr="00000000">
        <w:rPr>
          <w:b w:val="1"/>
          <w:rtl w:val="0"/>
        </w:rPr>
        <w:t xml:space="preserve">US public company</w:t>
      </w:r>
      <w:r w:rsidDel="00000000" w:rsidR="00000000" w:rsidRPr="00000000">
        <w:rPr>
          <w:rtl w:val="0"/>
        </w:rPr>
        <w:t xml:space="preserve"> using CapIQ + (optional) research/news to add context. Output must be concise, data-backed, and meeting-ready.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vtlahxq1bok0" w:id="2"/>
      <w:bookmarkEnd w:id="2"/>
      <w:r w:rsidDel="00000000" w:rsidR="00000000" w:rsidRPr="00000000">
        <w:rPr>
          <w:sz w:val="34"/>
          <w:szCs w:val="34"/>
          <w:rtl w:val="0"/>
        </w:rPr>
        <w:t xml:space="preserve">1) Output Contract (authoritative YAML schema)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IndustryAndCompetitors: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as_of_date: "YYYY-MM-DD"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company: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name: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ticker: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gics_sector: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gics_industry: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industry_overview: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market_size_usd: number|null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market_size_source: string|null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growth_cagr_percent: number|null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growth_horizon_years: integer|null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key_trends: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regulatory_factors: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analyst_consensus_snippet: string|null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peer_comparison: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peers: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 name: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ticker: string|null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revenue_usd: number|null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market_cap_usd: number|null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ebitda_margin_percent: number|null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one_year_total_return_percent: number|null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client_positioning: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industry_transactions: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lookback_months: integer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notable_deals: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date: "YYYY-MM-DD"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type: "M&amp;A|IPO|Follow-on|Debt|Other"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acquirer: string|null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target_or_issuer: string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value_usd: number|null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valuation_metric: string|null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rationale_snippet: string|null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competitive_positioning: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strengths: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weaknesses: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opportunities: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risks: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Omit any </w:t>
      </w:r>
      <w:r w:rsidDel="00000000" w:rsidR="00000000" w:rsidRPr="00000000">
        <w:rPr>
          <w:b w:val="1"/>
          <w:rtl w:val="0"/>
        </w:rPr>
        <w:t xml:space="preserve">…: null</w:t>
      </w:r>
      <w:r w:rsidDel="00000000" w:rsidR="00000000" w:rsidRPr="00000000">
        <w:rPr>
          <w:rtl w:val="0"/>
        </w:rPr>
        <w:t xml:space="preserve"> fields from final output (do not print them).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Keep each bullet ≤120 characters; keep total section under ~350–450 words.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lholydrxhc3" w:id="3"/>
      <w:bookmarkEnd w:id="3"/>
      <w:r w:rsidDel="00000000" w:rsidR="00000000" w:rsidRPr="00000000">
        <w:rPr>
          <w:rFonts w:ascii="Cardo" w:cs="Cardo" w:eastAsia="Cardo" w:hAnsi="Cardo"/>
          <w:sz w:val="34"/>
          <w:szCs w:val="34"/>
          <w:rtl w:val="0"/>
        </w:rPr>
        <w:t xml:space="preserve">2) Data → Field Mapping (CapIQ-first)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CapIQ Excel add-in or API. Names below are descriptive; engineers should map to your org’s CapIQ function wrappers or REST endpoints.</w:t>
      </w:r>
    </w:p>
    <w:p w:rsidR="00000000" w:rsidDel="00000000" w:rsidP="00000000" w:rsidRDefault="00000000" w:rsidRPr="00000000" w14:paraId="0000004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oqsc49ghry0m" w:id="4"/>
      <w:bookmarkEnd w:id="4"/>
      <w:r w:rsidDel="00000000" w:rsidR="00000000" w:rsidRPr="00000000">
        <w:rPr>
          <w:sz w:val="26"/>
          <w:szCs w:val="26"/>
          <w:rtl w:val="0"/>
        </w:rPr>
        <w:t xml:space="preserve">Company &amp; GICS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company.name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company.ticker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Company profile endpoint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company.gics_sector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company.gics_industry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Company classification / GICS fields</w:t>
        <w:br w:type="textWrapping"/>
      </w:r>
    </w:p>
    <w:p w:rsidR="00000000" w:rsidDel="00000000" w:rsidP="00000000" w:rsidRDefault="00000000" w:rsidRPr="00000000" w14:paraId="0000004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nolm3qasvma" w:id="5"/>
      <w:bookmarkEnd w:id="5"/>
      <w:r w:rsidDel="00000000" w:rsidR="00000000" w:rsidRPr="00000000">
        <w:rPr>
          <w:sz w:val="26"/>
          <w:szCs w:val="26"/>
          <w:rtl w:val="0"/>
        </w:rPr>
        <w:t xml:space="preserve">Peer Set &amp; Metrics (peer_comparison.peers[])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</w:t>
      </w:r>
      <w:r w:rsidDel="00000000" w:rsidR="00000000" w:rsidRPr="00000000">
        <w:rPr>
          <w:b w:val="1"/>
          <w:rtl w:val="0"/>
        </w:rPr>
        <w:t xml:space="preserve">Comparable Companies / Peers</w:t>
      </w:r>
      <w:r w:rsidDel="00000000" w:rsidR="00000000" w:rsidRPr="00000000">
        <w:rPr>
          <w:rtl w:val="0"/>
        </w:rPr>
        <w:t xml:space="preserve"> module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Peer list → “Primary Peers / CapIQ Peers”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revenue_usd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LTM/Most recent FY Revenue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market_cap_usd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Current market cap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ebitda_margin_percent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LTM EBITDA / LTM Revenue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one_year_total_return_percent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1Y TR from price series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peer list empty, fallback: screen by same GICS industry/top market cap in region.</w:t>
        <w:br w:type="textWrapping"/>
      </w:r>
    </w:p>
    <w:p w:rsidR="00000000" w:rsidDel="00000000" w:rsidP="00000000" w:rsidRDefault="00000000" w:rsidRPr="00000000" w14:paraId="0000004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uc4a0ywmbum" w:id="6"/>
      <w:bookmarkEnd w:id="6"/>
      <w:r w:rsidDel="00000000" w:rsidR="00000000" w:rsidRPr="00000000">
        <w:rPr>
          <w:sz w:val="26"/>
          <w:szCs w:val="26"/>
          <w:rtl w:val="0"/>
        </w:rPr>
        <w:t xml:space="preserve">Industry Transactions (industry_transactions.notable_deals[])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</w:t>
      </w:r>
      <w:r w:rsidDel="00000000" w:rsidR="00000000" w:rsidRPr="00000000">
        <w:rPr>
          <w:b w:val="1"/>
          <w:rtl w:val="0"/>
        </w:rPr>
        <w:t xml:space="preserve">Transactions Screener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Filter: GICS industry (or peers’ industry), US focus, lookback 24 months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acquirer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target_or_issuer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value_usd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valuation_metric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top 2–5 by size/relevance (prefer deals involving peers or directly adjacent segments).</w:t>
        <w:br w:type="textWrapping"/>
      </w:r>
    </w:p>
    <w:p w:rsidR="00000000" w:rsidDel="00000000" w:rsidP="00000000" w:rsidRDefault="00000000" w:rsidRPr="00000000" w14:paraId="0000005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ui8ozu8bknjk" w:id="7"/>
      <w:bookmarkEnd w:id="7"/>
      <w:r w:rsidDel="00000000" w:rsidR="00000000" w:rsidRPr="00000000">
        <w:rPr>
          <w:sz w:val="26"/>
          <w:szCs w:val="26"/>
          <w:rtl w:val="0"/>
        </w:rPr>
        <w:t xml:space="preserve">Industry Overview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market_size_usd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growth_cagr_percent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growth_horizon_years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market_size_source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: Company IR (Investor Day/10-K “Market/Competition”) via CapIQ Documents metadata if available.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Equity research sector primers (if integrated) or CapIQ Market/Industry summaries.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If not programmatically available → leave null (omit) and rely on trends bullets.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key_trends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regulatory_factors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analyst_consensus_snippet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short bullets from: latest ER transcripts, sector research notes, and Key Developments (CapIQ news).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vendor-agnostic wording; cite at most the source name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market_size_source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iejap58v1evp" w:id="8"/>
      <w:bookmarkEnd w:id="8"/>
      <w:r w:rsidDel="00000000" w:rsidR="00000000" w:rsidRPr="00000000">
        <w:rPr>
          <w:sz w:val="34"/>
          <w:szCs w:val="34"/>
          <w:rtl w:val="0"/>
        </w:rPr>
        <w:t xml:space="preserve">3) What Requires LLM Reasoning vs. Direct Data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(no reasoning beyond formatting)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Company/ticker/GICS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numeric fields (revenue, mkt cap, margin, 1Y TR)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facts (type, date, parties, value, multiple)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LLM Synthesis (explicit)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industry_overview.key_trends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Summarize 2–5 secular trends explicitly tied to the industry; avoid generic clichés.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industry_overview.regulatory_factors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Only include if materially impacting economics (pricing, approvals, standards, tariffs).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industry_overview.analyst_consensus_snippet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1–2 sentences capturing consensus stance (bull/bear drivers).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peer_comparison.client_positioning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Compare client vs. median peer on growth, margin, product edge, scale; 2–4 bullets.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competitive_positioning.{strengths,weaknesses,opportunities,risks}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Tie each point to evidence from peers/transactions/trends; no generic “strong brand” claims.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rjtuapl3f87" w:id="9"/>
      <w:bookmarkEnd w:id="9"/>
      <w:r w:rsidDel="00000000" w:rsidR="00000000" w:rsidRPr="00000000">
        <w:rPr>
          <w:rFonts w:ascii="Cardo" w:cs="Cardo" w:eastAsia="Cardo" w:hAnsi="Cardo"/>
          <w:sz w:val="34"/>
          <w:szCs w:val="34"/>
          <w:rtl w:val="0"/>
        </w:rPr>
        <w:t xml:space="preserve">4) Retrieval → Reasoning → Generation (Agentic Flow)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 (CapIQ)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company profile + GICS.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peer list + metrics.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last 24-mo transactions for the industry.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Key Developments (news) last 6–12 months.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Fetch IR deck/10-K item references via documents index.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&amp; Normalize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peer metrics align to same period (e.g., LTM). If mixed, convert or label.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Currency normalize to USD.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peers with missing &gt;2 key fields.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 &amp; Select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4–8 most relevant peers (closest business mix/size).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2–5 notable deals (largest or most comparable).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client vs. peer medians (growth/margin/scale) to drive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client_positioning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2–5 trends from news/research; dedupe.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any regulatory items that materially affect economics.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YAML; remove nulls; enforce length limits; write crisp banker-style bullets.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o1r8dxjp92pl" w:id="10"/>
      <w:bookmarkEnd w:id="10"/>
      <w:r w:rsidDel="00000000" w:rsidR="00000000" w:rsidRPr="00000000">
        <w:rPr>
          <w:sz w:val="34"/>
          <w:szCs w:val="34"/>
          <w:rtl w:val="0"/>
        </w:rPr>
        <w:t xml:space="preserve">5) Fallback &amp; Graceful Degradation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Peers missing?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Build by GICS industry + market cap filter; if still &lt;4, include top private comps as name-only with limited metrics.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Margins missing?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Use operating margin if EBITDA unavailable; else mark null (omit field).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 sparse?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Expand lookback to 36 months or include adjacent sub-industry.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size/CAGR unknown?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Omit those fields; keep trends/regulatory and transactions.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408txwoasipo" w:id="11"/>
      <w:bookmarkEnd w:id="11"/>
      <w:r w:rsidDel="00000000" w:rsidR="00000000" w:rsidRPr="00000000">
        <w:rPr>
          <w:sz w:val="34"/>
          <w:szCs w:val="34"/>
          <w:rtl w:val="0"/>
        </w:rPr>
        <w:t xml:space="preserve">6) Sector Hints (to improve LLM synthesis)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Healthcare:</w:t>
      </w:r>
      <w:r w:rsidDel="00000000" w:rsidR="00000000" w:rsidRPr="00000000">
        <w:rPr>
          <w:rtl w:val="0"/>
        </w:rPr>
        <w:t xml:space="preserve"> regulation = FDA approvals, CMS reimbursement; trends = GLP-1s, biosimilars, value-based care.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Energy:</w:t>
      </w:r>
      <w:r w:rsidDel="00000000" w:rsidR="00000000" w:rsidRPr="00000000">
        <w:rPr>
          <w:rtl w:val="0"/>
        </w:rPr>
        <w:t xml:space="preserve"> oil/gas pricing, OPEC+ policy, IRA/renewables incentives; upstream/midstream/downstream mix.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AI copilots, cloud migration, data privacy/AI Act; SaaS vs. license vs. ads models.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Consumer/Industrials:</w:t>
      </w:r>
      <w:r w:rsidDel="00000000" w:rsidR="00000000" w:rsidRPr="00000000">
        <w:rPr>
          <w:rtl w:val="0"/>
        </w:rPr>
        <w:t xml:space="preserve"> input costs, retail channels mix, supply chain, reshoring, labor.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(These are hints, not hardcoded outputs.)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gw835dk9gxjh" w:id="12"/>
      <w:bookmarkEnd w:id="12"/>
      <w:r w:rsidDel="00000000" w:rsidR="00000000" w:rsidRPr="00000000">
        <w:rPr>
          <w:sz w:val="34"/>
          <w:szCs w:val="34"/>
          <w:rtl w:val="0"/>
        </w:rPr>
        <w:t xml:space="preserve">7) QA Checks (must pass before returning)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Peer metrics are same period/currency; dates ISO.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 link:</w:t>
      </w:r>
      <w:r w:rsidDel="00000000" w:rsidR="00000000" w:rsidRPr="00000000">
        <w:rPr>
          <w:rtl w:val="0"/>
        </w:rPr>
        <w:t xml:space="preserve"> Each Strength/Weakness/Opportunity/Risk must be inferable from peer metrics, transactions, or trends pulled.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hallucinations:</w:t>
      </w:r>
      <w:r w:rsidDel="00000000" w:rsidR="00000000" w:rsidRPr="00000000">
        <w:rPr>
          <w:rtl w:val="0"/>
        </w:rPr>
        <w:t xml:space="preserve"> Do not state market size/CAGR unless a source string is available.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Brevity: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Bullets ≤120 chars; section ≤450 words.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vqv826vpu1h" w:id="13"/>
      <w:bookmarkEnd w:id="13"/>
      <w:r w:rsidDel="00000000" w:rsidR="00000000" w:rsidRPr="00000000">
        <w:rPr>
          <w:sz w:val="34"/>
          <w:szCs w:val="34"/>
          <w:rtl w:val="0"/>
        </w:rPr>
        <w:t xml:space="preserve">8) Example CapIQ Call Patterns (pseudo)</w:t>
      </w:r>
    </w:p>
    <w:p w:rsidR="00000000" w:rsidDel="00000000" w:rsidP="00000000" w:rsidRDefault="00000000" w:rsidRPr="00000000" w14:paraId="0000009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Replace with your org’s wrappers; shown for intent only.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profile: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get_company_profile(ticker)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GICS: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get_company_classification(ticker)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Peers + metrics: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get_company_peers(ticker, fields=[revenue_ltm, mcap, ebitda_margin_ltm, total_return_1y])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get_transactions(gics_industry, lookback_months=24, types=['M&amp;A','IPO','Follow-on','Debt'])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Developments: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get_key_developments(ticker, lookback_months=12)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9mb3irusqr9g" w:id="14"/>
      <w:bookmarkEnd w:id="14"/>
      <w:r w:rsidDel="00000000" w:rsidR="00000000" w:rsidRPr="00000000">
        <w:rPr>
          <w:sz w:val="34"/>
          <w:szCs w:val="34"/>
          <w:rtl w:val="0"/>
        </w:rPr>
        <w:t xml:space="preserve">9) Minimal Prompting (LLM)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 prompt (inputs: top headlines, ER snippets):</w:t>
        <w:br w:type="textWrapping"/>
      </w:r>
      <w:r w:rsidDel="00000000" w:rsidR="00000000" w:rsidRPr="00000000">
        <w:rPr>
          <w:rtl w:val="0"/>
        </w:rPr>
        <w:t xml:space="preserve"> “Summarize 2–5 sector-specific secular trends affecting that are evident from these items. Use banker tone. Max 12 words per bullet.”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positioning prompt (inputs: client metrics vs. peer medians):</w:t>
        <w:br w:type="textWrapping"/>
      </w:r>
      <w:r w:rsidDel="00000000" w:rsidR="00000000" w:rsidRPr="00000000">
        <w:rPr>
          <w:rtl w:val="0"/>
        </w:rPr>
        <w:t xml:space="preserve"> “In 2–4 bullets, describe how compares to peers on growth, margins, scale, and product/tech edge. Base only on provided metrics.”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SWOT-style prompt (inputs: peers/transactions/trends):</w:t>
        <w:br w:type="textWrapping"/>
      </w:r>
      <w:r w:rsidDel="00000000" w:rsidR="00000000" w:rsidRPr="00000000">
        <w:rPr>
          <w:rtl w:val="0"/>
        </w:rPr>
        <w:t xml:space="preserve"> “Produce 1–2 bullets each for strengths, weaknesses, opportunities, risks. Each bullet must be anchored to a provided metric, transaction, or trend.”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like, I can drop this into a one-pager for your team or convert it to a JSON Schema that your engineers can validate against during generation.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here’s the </w:t>
      </w:r>
      <w:r w:rsidDel="00000000" w:rsidR="00000000" w:rsidRPr="00000000">
        <w:rPr>
          <w:b w:val="1"/>
          <w:rtl w:val="0"/>
        </w:rPr>
        <w:t xml:space="preserve">first 5 sections</w:t>
      </w:r>
      <w:r w:rsidDel="00000000" w:rsidR="00000000" w:rsidRPr="00000000">
        <w:rPr>
          <w:rtl w:val="0"/>
        </w:rPr>
        <w:t xml:space="preserve"> from the spec we just built, polished so you can hand them straight to your engineers. This gives them a clear, banker-ready </w:t>
      </w:r>
      <w:r w:rsidDel="00000000" w:rsidR="00000000" w:rsidRPr="00000000">
        <w:rPr>
          <w:b w:val="1"/>
          <w:rtl w:val="0"/>
        </w:rPr>
        <w:t xml:space="preserve">Output Contract</w:t>
      </w:r>
      <w:r w:rsidDel="00000000" w:rsidR="00000000" w:rsidRPr="00000000">
        <w:rPr>
          <w:rtl w:val="0"/>
        </w:rPr>
        <w:t xml:space="preserve"> without overwhelming detail.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ljkveqi8l9yz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🏭 Industry &amp; Competitors – Developer Spec (Core Sections)</w:t>
      </w:r>
    </w:p>
    <w:p w:rsidR="00000000" w:rsidDel="00000000" w:rsidP="00000000" w:rsidRDefault="00000000" w:rsidRPr="00000000" w14:paraId="000000A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z9yglud3nnup" w:id="16"/>
      <w:bookmarkEnd w:id="16"/>
      <w:r w:rsidDel="00000000" w:rsidR="00000000" w:rsidRPr="00000000">
        <w:rPr>
          <w:sz w:val="34"/>
          <w:szCs w:val="34"/>
          <w:rtl w:val="0"/>
        </w:rPr>
        <w:t xml:space="preserve">1) Objective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banker-ready “Industry &amp; Competitors” section for any </w:t>
      </w:r>
      <w:r w:rsidDel="00000000" w:rsidR="00000000" w:rsidRPr="00000000">
        <w:rPr>
          <w:b w:val="1"/>
          <w:rtl w:val="0"/>
        </w:rPr>
        <w:t xml:space="preserve">US public company</w:t>
      </w:r>
      <w:r w:rsidDel="00000000" w:rsidR="00000000" w:rsidRPr="00000000">
        <w:rPr>
          <w:rtl w:val="0"/>
        </w:rPr>
        <w:t xml:space="preserve"> using CapIQ and (optionally) equity research/news.</w:t>
        <w:br w:type="textWrapping"/>
        <w:t xml:space="preserve"> The output must be concise, data-backed, and formatted so bankers can skim before a meeting.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pagn6q2fc9cq" w:id="17"/>
      <w:bookmarkEnd w:id="17"/>
      <w:r w:rsidDel="00000000" w:rsidR="00000000" w:rsidRPr="00000000">
        <w:rPr>
          <w:sz w:val="34"/>
          <w:szCs w:val="34"/>
          <w:rtl w:val="0"/>
        </w:rPr>
        <w:t xml:space="preserve">2) Output Contract (YAML Schema)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IndustryAndCompetitors: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as_of_date: "YYYY-MM-DD"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company: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name: string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ticker: string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gics_sector: 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gics_industry: string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industry_overview: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market_size_usd: number|null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market_size_source: string|null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growth_cagr_percent: number|null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growth_horizon_years: integer|null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key_trends: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regulatory_factors: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analyst_consensus_snippet: string|null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peer_comparison: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peers: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- name: string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ticker: string|null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revenue_usd: number|null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market_cap_usd: number|null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ebitda_margin_percent: number|null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one_year_total_return_percent: number|null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client_positioning: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industry_transactions: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lookback_months: integer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notable_deals: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- date: "YYYY-MM-DD"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type: "M&amp;A|IPO|Follow-on|Debt|Other"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acquirer: string|null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target_or_issuer: string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value_usd: number|null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valuation_metric: string|null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rationale_snippet: string|null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competitive_positioning: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strengths: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weaknesses: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opportunities: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risks: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- string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field is not available, omit it (do not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Keep bullets crisp (≤120 characters).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should stay under ~450 words.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erpyi8725mo3" w:id="18"/>
      <w:bookmarkEnd w:id="18"/>
      <w:r w:rsidDel="00000000" w:rsidR="00000000" w:rsidRPr="00000000">
        <w:rPr>
          <w:rFonts w:ascii="Cardo" w:cs="Cardo" w:eastAsia="Cardo" w:hAnsi="Cardo"/>
          <w:sz w:val="34"/>
          <w:szCs w:val="34"/>
          <w:rtl w:val="0"/>
        </w:rPr>
        <w:t xml:space="preserve">3) Data → Field Mapping (CapIQ-first)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&amp; Industry Codes: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get_company_profile()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get_company_classification()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CIQCOMP()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peer list + revenue, mkt cap, margin, 1Y TR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CIQTRANSACTIONS()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M&amp;A/IPO/debt in last 24 months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Overview:</w:t>
      </w:r>
      <w:r w:rsidDel="00000000" w:rsidR="00000000" w:rsidRPr="00000000">
        <w:rPr>
          <w:rtl w:val="0"/>
        </w:rPr>
        <w:t xml:space="preserve"> Market size/growth from IR decks, 10-Ks, or CapIQ market summaries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 &amp; Regulatory Factors:</w:t>
      </w:r>
      <w:r w:rsidDel="00000000" w:rsidR="00000000" w:rsidRPr="00000000">
        <w:rPr>
          <w:rtl w:val="0"/>
        </w:rPr>
        <w:t xml:space="preserve"> From Key Developments (CapIQ news) + equity research snippets</w:t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p8mmwhxvkkdb" w:id="19"/>
      <w:bookmarkEnd w:id="19"/>
      <w:r w:rsidDel="00000000" w:rsidR="00000000" w:rsidRPr="00000000">
        <w:rPr>
          <w:sz w:val="34"/>
          <w:szCs w:val="34"/>
          <w:rtl w:val="0"/>
        </w:rPr>
        <w:t xml:space="preserve">4) LLM vs Direct Data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pull (no reasoning):</w:t>
        <w:br w:type="textWrapping"/>
      </w:r>
      <w:r w:rsidDel="00000000" w:rsidR="00000000" w:rsidRPr="00000000">
        <w:rPr>
          <w:rtl w:val="0"/>
        </w:rPr>
        <w:t xml:space="preserve"> Company profile, GICS codes, peer metrics, transaction facts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reasoning required: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industry trends (2–5 bullets)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Regulatory factors (0–3 bullets)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Analyst consensus snippet (1–2 sentences)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positioning (how company stacks vs peers)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Competitive positioning (SWOT-style bullets)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jwly1wby9xrq" w:id="20"/>
      <w:bookmarkEnd w:id="20"/>
      <w:r w:rsidDel="00000000" w:rsidR="00000000" w:rsidRPr="00000000">
        <w:rPr>
          <w:sz w:val="34"/>
          <w:szCs w:val="34"/>
          <w:rtl w:val="0"/>
        </w:rPr>
        <w:t xml:space="preserve">5) Workflow (Agentic Flow)</w:t>
      </w:r>
    </w:p>
    <w:p w:rsidR="00000000" w:rsidDel="00000000" w:rsidP="00000000" w:rsidRDefault="00000000" w:rsidRPr="00000000" w14:paraId="000000F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</w:t>
      </w:r>
      <w:r w:rsidDel="00000000" w:rsidR="00000000" w:rsidRPr="00000000">
        <w:rPr>
          <w:rtl w:val="0"/>
        </w:rPr>
        <w:t xml:space="preserve"> data from CapIQ (company, peers, transactions, news).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 metrics (USD, same time period).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top 5–8 peers and 2–5 notable transactions.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client vs. peer median for positioning.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2–5 secular trends from news/research.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 major regulatory items.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banker-ready YAML with both facts and short insights.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With just these 5 sections, your engineers will know: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the output must look like</w:t>
      </w:r>
      <w:r w:rsidDel="00000000" w:rsidR="00000000" w:rsidRPr="00000000">
        <w:rPr>
          <w:rtl w:val="0"/>
        </w:rPr>
        <w:t xml:space="preserve"> (YAML contract).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to pull data from</w:t>
      </w:r>
      <w:r w:rsidDel="00000000" w:rsidR="00000000" w:rsidRPr="00000000">
        <w:rPr>
          <w:rtl w:val="0"/>
        </w:rPr>
        <w:t xml:space="preserve"> (CapIQ functions).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requires reasoning vs. direct values.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process it step-by-step.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 create a </w:t>
      </w:r>
      <w:r w:rsidDel="00000000" w:rsidR="00000000" w:rsidRPr="00000000">
        <w:rPr>
          <w:b w:val="1"/>
          <w:rtl w:val="0"/>
        </w:rPr>
        <w:t xml:space="preserve">concrete worked example</w:t>
      </w:r>
      <w:r w:rsidDel="00000000" w:rsidR="00000000" w:rsidRPr="00000000">
        <w:rPr>
          <w:rtl w:val="0"/>
        </w:rPr>
        <w:t xml:space="preserve"> (e.g., Salesforce) that actually fills this YAML using mocked CapIQ data — so your engineers can see exactly how it looks in practice?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👍 — here’s how the </w:t>
      </w:r>
      <w:r w:rsidDel="00000000" w:rsidR="00000000" w:rsidRPr="00000000">
        <w:rPr>
          <w:b w:val="1"/>
          <w:rtl w:val="0"/>
        </w:rPr>
        <w:t xml:space="preserve">Industry &amp; Competitors section</w:t>
      </w:r>
      <w:r w:rsidDel="00000000" w:rsidR="00000000" w:rsidRPr="00000000">
        <w:rPr>
          <w:rtl w:val="0"/>
        </w:rPr>
        <w:t xml:space="preserve"> could look if rendered on a banker-facing UI (instead of YAML). This is what your MDs or VPs would actually see in a prep brief: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t8h1fl2y72sv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Industry &amp; Competitors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(Salesforce – as of Sept 2025)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auoyzkvmv7i" w:id="22"/>
      <w:bookmarkEnd w:id="22"/>
      <w:r w:rsidDel="00000000" w:rsidR="00000000" w:rsidRPr="00000000">
        <w:rPr>
          <w:sz w:val="26"/>
          <w:szCs w:val="26"/>
          <w:rtl w:val="0"/>
        </w:rPr>
        <w:t xml:space="preserve">🌐 Industry Overview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Sector:</w:t>
      </w:r>
      <w:r w:rsidDel="00000000" w:rsidR="00000000" w:rsidRPr="00000000">
        <w:rPr>
          <w:rtl w:val="0"/>
        </w:rPr>
        <w:t xml:space="preserve"> Information Technology – Application Software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tl w:val="0"/>
        </w:rPr>
        <w:t xml:space="preserve"> ~$100B global CRM software market, growing ~12% CAGR (next 5 years).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Trends: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copilots embedded across enterprise apps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Convergence of analytics + CRM platforms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Industry-specific cloud adoption accelerating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Factors:</w:t>
      </w:r>
      <w:r w:rsidDel="00000000" w:rsidR="00000000" w:rsidRPr="00000000">
        <w:rPr>
          <w:rtl w:val="0"/>
        </w:rPr>
        <w:t xml:space="preserve"> EU’s AI Act may impact generative AI deployments.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Consensus:</w:t>
      </w:r>
      <w:r w:rsidDel="00000000" w:rsidR="00000000" w:rsidRPr="00000000">
        <w:rPr>
          <w:rtl w:val="0"/>
        </w:rPr>
        <w:t xml:space="preserve"> Strong near-term growth from AI/data cloud cross-sell; margin expansion offset by Microsoft bundling pressure.</w:t>
        <w:br w:type="textWrapping"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9l53i3dryy8m" w:id="23"/>
      <w:bookmarkEnd w:id="23"/>
      <w:r w:rsidDel="00000000" w:rsidR="00000000" w:rsidRPr="00000000">
        <w:rPr>
          <w:sz w:val="26"/>
          <w:szCs w:val="26"/>
          <w:rtl w:val="0"/>
        </w:rPr>
        <w:t xml:space="preserve">🏢 Peer Comparison</w:t>
      </w:r>
    </w:p>
    <w:tbl>
      <w:tblPr>
        <w:tblStyle w:val="Table1"/>
        <w:tblW w:w="9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1610"/>
        <w:gridCol w:w="1985"/>
        <w:gridCol w:w="1970"/>
        <w:gridCol w:w="1205"/>
        <w:tblGridChange w:id="0">
          <w:tblGrid>
            <w:gridCol w:w="2375"/>
            <w:gridCol w:w="1610"/>
            <w:gridCol w:w="1985"/>
            <w:gridCol w:w="1970"/>
            <w:gridCol w:w="1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Cap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1Y TR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+28%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Microsoft (Dynamics)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22 (est.)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2,700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+35%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+22%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Adobe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+18%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+30%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Positioning: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leader in CRM (~23% share).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Lower margins vs peers → activist pressure.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Strongest cross-sell ecosystem (Slack, Tableau, Data Cloud).</w:t>
        <w:br w:type="textWrapping"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8j5m3hu4nesy" w:id="24"/>
      <w:bookmarkEnd w:id="24"/>
      <w:r w:rsidDel="00000000" w:rsidR="00000000" w:rsidRPr="00000000">
        <w:rPr>
          <w:sz w:val="26"/>
          <w:szCs w:val="26"/>
          <w:rtl w:val="0"/>
        </w:rPr>
        <w:t xml:space="preserve">🔑 Industry Transactions (Last 24 Months)</w:t>
      </w:r>
    </w:p>
    <w:p w:rsidR="00000000" w:rsidDel="00000000" w:rsidP="00000000" w:rsidRDefault="00000000" w:rsidRPr="00000000" w14:paraId="0000013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SAP acquired </w:t>
      </w:r>
      <w:r w:rsidDel="00000000" w:rsidR="00000000" w:rsidRPr="00000000">
        <w:rPr>
          <w:b w:val="1"/>
          <w:rtl w:val="0"/>
        </w:rPr>
        <w:t xml:space="preserve">WalkMe</w:t>
      </w:r>
      <w:r w:rsidDel="00000000" w:rsidR="00000000" w:rsidRPr="00000000">
        <w:rPr>
          <w:rtl w:val="0"/>
        </w:rPr>
        <w:t xml:space="preserve"> ($1.5B, 6x Rev, 2024).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rumored in talks with </w:t>
      </w:r>
      <w:r w:rsidDel="00000000" w:rsidR="00000000" w:rsidRPr="00000000">
        <w:rPr>
          <w:b w:val="1"/>
          <w:rtl w:val="0"/>
        </w:rPr>
        <w:t xml:space="preserve">HubSpot</w:t>
      </w:r>
      <w:r w:rsidDel="00000000" w:rsidR="00000000" w:rsidRPr="00000000">
        <w:rPr>
          <w:rtl w:val="0"/>
        </w:rPr>
        <w:t xml:space="preserve"> (2025, EV/Rev ~9x).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equity active in mid-market SaaS consolidations.</w:t>
        <w:br w:type="textWrapping"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2krn1vd49av" w:id="25"/>
      <w:bookmarkEnd w:id="25"/>
      <w:r w:rsidDel="00000000" w:rsidR="00000000" w:rsidRPr="00000000">
        <w:rPr>
          <w:sz w:val="26"/>
          <w:szCs w:val="26"/>
          <w:rtl w:val="0"/>
        </w:rPr>
        <w:t xml:space="preserve">⚖️ Competitive Positioning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Largest installed CRM base, strong ecosystem.</w:t>
        <w:br w:type="textWrapping"/>
      </w:r>
    </w:p>
    <w:p w:rsidR="00000000" w:rsidDel="00000000" w:rsidP="00000000" w:rsidRDefault="00000000" w:rsidRPr="00000000" w14:paraId="0000014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mover on enterprise AI (Einstein Copilot).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structure higher vs peers.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Reliance on activist-pressured efficiency programs.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Opportunities: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Monetize AI across product suite.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Cross-sell Slack + Data Cloud into base.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Microsoft bundling Copilot into Office suite → pricing pressure.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Regulatory uncertainty around AI model usage in EU.</w:t>
        <w:br w:type="textWrapping"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Notice how this UI mock-up is </w:t>
      </w:r>
      <w:r w:rsidDel="00000000" w:rsidR="00000000" w:rsidRPr="00000000">
        <w:rPr>
          <w:b w:val="1"/>
          <w:rtl w:val="0"/>
        </w:rPr>
        <w:t xml:space="preserve">banker-friendly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Headings + icons</w:t>
      </w:r>
      <w:r w:rsidDel="00000000" w:rsidR="00000000" w:rsidRPr="00000000">
        <w:rPr>
          <w:rtl w:val="0"/>
        </w:rPr>
        <w:t xml:space="preserve"> for quick scanning.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for peers (easy compare).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Bullets</w:t>
      </w:r>
      <w:r w:rsidDel="00000000" w:rsidR="00000000" w:rsidRPr="00000000">
        <w:rPr>
          <w:rtl w:val="0"/>
        </w:rPr>
        <w:t xml:space="preserve"> for positioning &amp; SWOT-style takeaways.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 snippets</w:t>
      </w:r>
      <w:r w:rsidDel="00000000" w:rsidR="00000000" w:rsidRPr="00000000">
        <w:rPr>
          <w:rtl w:val="0"/>
        </w:rPr>
        <w:t xml:space="preserve"> (analyst consensus, regulatory notes).</w:t>
        <w:br w:type="textWrapping"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design this in a </w:t>
      </w:r>
      <w:r w:rsidDel="00000000" w:rsidR="00000000" w:rsidRPr="00000000">
        <w:rPr>
          <w:b w:val="1"/>
          <w:rtl w:val="0"/>
        </w:rPr>
        <w:t xml:space="preserve">real UI mock-up (Figma-style / React with Tailwind)</w:t>
      </w:r>
      <w:r w:rsidDel="00000000" w:rsidR="00000000" w:rsidRPr="00000000">
        <w:rPr>
          <w:rtl w:val="0"/>
        </w:rPr>
        <w:t xml:space="preserve"> so you can show your engineers what the “look &amp; feel” should be on-screen?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