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 - Financial Performance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Salesforce’s </w:t>
      </w:r>
      <w:r w:rsidDel="00000000" w:rsidR="00000000" w:rsidRPr="00000000">
        <w:rPr>
          <w:b w:val="1"/>
          <w:rtl w:val="0"/>
        </w:rPr>
        <w:t xml:space="preserve">most recent Form 8-K (earnings release)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latest Form 10-K (annual filing)</w:t>
      </w:r>
      <w:r w:rsidDel="00000000" w:rsidR="00000000" w:rsidRPr="00000000">
        <w:rPr>
          <w:rtl w:val="0"/>
        </w:rPr>
        <w:t xml:space="preserve">, extract the following financial metrics: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Year-over-year % growth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GAAP operating margin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filing, also state: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filing type</w:t>
      </w:r>
      <w:r w:rsidDel="00000000" w:rsidR="00000000" w:rsidRPr="00000000">
        <w:rPr>
          <w:rtl w:val="0"/>
        </w:rPr>
        <w:t xml:space="preserve"> (8-K or 10-K)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quarter and year (for the 8-K)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fiscal year (for the 10-K)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SEC filing date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Return the results clearly formatted as: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[Filing type] — [Quarter/Fiscal Year]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revenue: $X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Y/Y growth: Y%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GAAP operating margin: Z%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Filing: Form [X], filed [Date]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only official SEC filings</w:t>
      </w:r>
      <w:r w:rsidDel="00000000" w:rsidR="00000000" w:rsidRPr="00000000">
        <w:rPr>
          <w:rtl w:val="0"/>
        </w:rPr>
        <w:t xml:space="preserve"> (do not use press releases or the Salesforce website).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you go—pulled straight from the latest SEC filings: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recent 8-K (earnings release) — Q2 FY2026 (quarter ended July 31, 2025)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$10.236B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Y/Y growth: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10%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GAAP operating margin: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22.8%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Filing:</w:t>
      </w:r>
      <w:r w:rsidDel="00000000" w:rsidR="00000000" w:rsidRPr="00000000">
        <w:rPr>
          <w:rtl w:val="0"/>
        </w:rPr>
        <w:t xml:space="preserve"> Form </w:t>
      </w:r>
      <w:r w:rsidDel="00000000" w:rsidR="00000000" w:rsidRPr="00000000">
        <w:rPr>
          <w:b w:val="1"/>
          <w:rtl w:val="0"/>
        </w:rPr>
        <w:t xml:space="preserve">8-K</w:t>
      </w:r>
      <w:r w:rsidDel="00000000" w:rsidR="00000000" w:rsidRPr="00000000">
        <w:rPr>
          <w:rtl w:val="0"/>
        </w:rPr>
        <w:t xml:space="preserve">, Exhibit 99.1, filed </w:t>
      </w:r>
      <w:r w:rsidDel="00000000" w:rsidR="00000000" w:rsidRPr="00000000">
        <w:rPr>
          <w:b w:val="1"/>
          <w:rtl w:val="0"/>
        </w:rPr>
        <w:t xml:space="preserve">Sept 3, 2025</w:t>
      </w:r>
      <w:r w:rsidDel="00000000" w:rsidR="00000000" w:rsidRPr="00000000">
        <w:rPr>
          <w:rtl w:val="0"/>
        </w:rPr>
        <w:t xml:space="preserve"> (Salesforce Reports Record Second Quarter Fiscal 2026 Results).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Latest annual 10-K — FY2025 (year ended Jan 31, 2025)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$37.895B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Y/Y growth: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9%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GAAP operating margin: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~19%</w:t>
      </w:r>
      <w:r w:rsidDel="00000000" w:rsidR="00000000" w:rsidRPr="00000000">
        <w:rPr>
          <w:rtl w:val="0"/>
        </w:rPr>
        <w:t xml:space="preserve"> (income from operations $7.205B on $37.895B of revenue)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Filing:</w:t>
      </w:r>
      <w:r w:rsidDel="00000000" w:rsidR="00000000" w:rsidRPr="00000000">
        <w:rPr>
          <w:rtl w:val="0"/>
        </w:rPr>
        <w:t xml:space="preserve"> Form </w:t>
      </w:r>
      <w:r w:rsidDel="00000000" w:rsidR="00000000" w:rsidRPr="00000000">
        <w:rPr>
          <w:b w:val="1"/>
          <w:rtl w:val="0"/>
        </w:rPr>
        <w:t xml:space="preserve">10-K</w:t>
      </w:r>
      <w:r w:rsidDel="00000000" w:rsidR="00000000" w:rsidRPr="00000000">
        <w:rPr>
          <w:rtl w:val="0"/>
        </w:rPr>
        <w:t xml:space="preserve">, filed </w:t>
      </w:r>
      <w:r w:rsidDel="00000000" w:rsidR="00000000" w:rsidRPr="00000000">
        <w:rPr>
          <w:b w:val="1"/>
          <w:rtl w:val="0"/>
        </w:rPr>
        <w:t xml:space="preserve">Mar 5, 2025</w:t>
      </w:r>
      <w:r w:rsidDel="00000000" w:rsidR="00000000" w:rsidRPr="00000000">
        <w:rPr>
          <w:rtl w:val="0"/>
        </w:rPr>
        <w:t xml:space="preserve">. See “Highlights from Fiscal 2025” and MD&amp;A tables.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this in a CSV or Excel, say the word and I’ll export 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Prompt- Strategic Acquisitions &amp; Mergers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Salesforce’s last two </w:t>
      </w:r>
      <w:r w:rsidDel="00000000" w:rsidR="00000000" w:rsidRPr="00000000">
        <w:rPr>
          <w:b w:val="1"/>
          <w:rtl w:val="0"/>
        </w:rPr>
        <w:t xml:space="preserve">Form 10-Ks</w:t>
      </w:r>
      <w:r w:rsidDel="00000000" w:rsidR="00000000" w:rsidRPr="00000000">
        <w:rPr>
          <w:rtl w:val="0"/>
        </w:rPr>
        <w:t xml:space="preserve"> and its </w:t>
      </w:r>
      <w:r w:rsidDel="00000000" w:rsidR="00000000" w:rsidRPr="00000000">
        <w:rPr>
          <w:b w:val="1"/>
          <w:rtl w:val="0"/>
        </w:rPr>
        <w:t xml:space="preserve">latest Form 8-K</w:t>
      </w:r>
      <w:r w:rsidDel="00000000" w:rsidR="00000000" w:rsidRPr="00000000">
        <w:rPr>
          <w:rtl w:val="0"/>
        </w:rPr>
        <w:t xml:space="preserve">, extract and present all major acquisitions or mergers (announced or completed). For each filing, provide: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Filing type (10-K or 8-K)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Fiscal period / date covered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Acquisition or merger name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Consideration / transaction value (if disclosed)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 (business description or status, e.g., “pending close,” “no large acquisitions”)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no major acquisitions are disclosed in a filing, explicitly state “No large acquisitions.”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Return the output in a </w:t>
      </w:r>
      <w:r w:rsidDel="00000000" w:rsidR="00000000" w:rsidRPr="00000000">
        <w:rPr>
          <w:b w:val="1"/>
          <w:rtl w:val="0"/>
        </w:rPr>
        <w:t xml:space="preserve">Markdown table</w:t>
      </w:r>
      <w:r w:rsidDel="00000000" w:rsidR="00000000" w:rsidRPr="00000000">
        <w:rPr>
          <w:rtl w:val="0"/>
        </w:rPr>
        <w:t xml:space="preserve"> with the following columns: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Filing | Fiscal Period / Date | Acquisition / Merger | Consideration | Notes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only the </w:t>
      </w:r>
      <w:r w:rsidDel="00000000" w:rsidR="00000000" w:rsidRPr="00000000">
        <w:rPr>
          <w:b w:val="1"/>
          <w:rtl w:val="0"/>
        </w:rPr>
        <w:t xml:space="preserve">official SEC filings</w:t>
      </w:r>
      <w:r w:rsidDel="00000000" w:rsidR="00000000" w:rsidRPr="00000000">
        <w:rPr>
          <w:rtl w:val="0"/>
        </w:rPr>
        <w:t xml:space="preserve"> (do not use Salesforce’s website or press releases).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1310"/>
        <w:gridCol w:w="1730"/>
        <w:gridCol w:w="2060"/>
        <w:gridCol w:w="2645"/>
        <w:tblGridChange w:id="0">
          <w:tblGrid>
            <w:gridCol w:w="2060"/>
            <w:gridCol w:w="1310"/>
            <w:gridCol w:w="1730"/>
            <w:gridCol w:w="2060"/>
            <w:gridCol w:w="264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Fiscal Period /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Acquisition / Merger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Consideration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10-K (FY2025)</w:t>
            </w:r>
            <w:r w:rsidDel="00000000" w:rsidR="00000000" w:rsidRPr="00000000">
              <w:rPr>
                <w:rtl w:val="0"/>
              </w:rPr>
              <w:t xml:space="preserve">Filed Mar 5,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FY ended Jan 31,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 Data Company Ltd.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~$2.1B (cash + pre-existing stake)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Data protection / management vendor.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Zoomin Software Ltd.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~$374M (primarily cash)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Data management platform.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Spiff,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~$419M (primarily cash)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Incentive compensation management.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10-K (FY2024)</w:t>
            </w:r>
            <w:r w:rsidDel="00000000" w:rsidR="00000000" w:rsidRPr="00000000">
              <w:rPr>
                <w:rtl w:val="0"/>
              </w:rPr>
              <w:t xml:space="preserve">Filed Mar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FY ended Jan 31,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 large acquisitions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Only ~$82M net spend on small business combinations (immaterial).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8-K</w:t>
            </w:r>
            <w:r w:rsidDel="00000000" w:rsidR="00000000" w:rsidRPr="00000000">
              <w:rPr>
                <w:rtl w:val="0"/>
              </w:rPr>
              <w:t xml:space="preserve">Filed May 26,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Q2 FY2026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Informatica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~$8B (cash, $25/share)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Definitive Merger Agreement disclosed (Exhibit 2.1).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Product Launches &amp; Update- Prompt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Salesforce’s </w:t>
      </w:r>
      <w:r w:rsidDel="00000000" w:rsidR="00000000" w:rsidRPr="00000000">
        <w:rPr>
          <w:b w:val="1"/>
          <w:rtl w:val="0"/>
        </w:rPr>
        <w:t xml:space="preserve">latest Form 10-K (FY2025)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prior Form 10-K (FY2024)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latest Form 8-K</w:t>
      </w:r>
      <w:r w:rsidDel="00000000" w:rsidR="00000000" w:rsidRPr="00000000">
        <w:rPr>
          <w:rtl w:val="0"/>
        </w:rPr>
        <w:t xml:space="preserve">, extract all </w:t>
      </w:r>
      <w:r w:rsidDel="00000000" w:rsidR="00000000" w:rsidRPr="00000000">
        <w:rPr>
          <w:b w:val="1"/>
          <w:rtl w:val="0"/>
        </w:rPr>
        <w:t xml:space="preserve">new product launches or major product updates</w:t>
      </w:r>
      <w:r w:rsidDel="00000000" w:rsidR="00000000" w:rsidRPr="00000000">
        <w:rPr>
          <w:rtl w:val="0"/>
        </w:rPr>
        <w:t xml:space="preserve"> disclosed in the filings within the last 12 months.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 each disclosure, return in the format: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"Product X launched [Month Year] — short description."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include, for each line: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exact </w:t>
      </w:r>
      <w:r w:rsidDel="00000000" w:rsidR="00000000" w:rsidRPr="00000000">
        <w:rPr>
          <w:b w:val="1"/>
          <w:rtl w:val="0"/>
        </w:rPr>
        <w:t xml:space="preserve">filing type</w:t>
      </w:r>
      <w:r w:rsidDel="00000000" w:rsidR="00000000" w:rsidRPr="00000000">
        <w:rPr>
          <w:rtl w:val="0"/>
        </w:rPr>
        <w:t xml:space="preserve"> (10-K or 8-K)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fiscal year or quarter</w:t>
      </w:r>
      <w:r w:rsidDel="00000000" w:rsidR="00000000" w:rsidRPr="00000000">
        <w:rPr>
          <w:rtl w:val="0"/>
        </w:rPr>
        <w:t xml:space="preserve"> covered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only official SEC filings</w:t>
      </w:r>
      <w:r w:rsidDel="00000000" w:rsidR="00000000" w:rsidRPr="00000000">
        <w:rPr>
          <w:rtl w:val="0"/>
        </w:rPr>
        <w:t xml:space="preserve"> (ignore press releases, Salesforce.com website, or blogs).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product launches are disclosed in a filing, state explicitly: </w:t>
      </w:r>
      <w:r w:rsidDel="00000000" w:rsidR="00000000" w:rsidRPr="00000000">
        <w:rPr>
          <w:b w:val="1"/>
          <w:rtl w:val="0"/>
        </w:rPr>
        <w:t xml:space="preserve">“No new product launches.”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the results as a clean Markdown list, one item per product or filing.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Agentforce launched [Q3 FY2025] —</w:t>
      </w:r>
      <w:r w:rsidDel="00000000" w:rsidR="00000000" w:rsidRPr="00000000">
        <w:rPr>
          <w:rtl w:val="0"/>
        </w:rPr>
        <w:t xml:space="preserve"> Salesforce says it “introduced Agentforce, a new layer of [its] trusted platform that enables companies to build and deploy AI agents that can respond to inputs, make decisions and take action autonomously across business functions.” </w:t>
      </w:r>
      <w:r w:rsidDel="00000000" w:rsidR="00000000" w:rsidRPr="00000000">
        <w:rPr>
          <w:i w:val="1"/>
          <w:rtl w:val="0"/>
        </w:rPr>
        <w:t xml:space="preserve">Filing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 10-K</w:t>
      </w:r>
      <w:r w:rsidDel="00000000" w:rsidR="00000000" w:rsidRPr="00000000">
        <w:rPr>
          <w:rtl w:val="0"/>
        </w:rPr>
        <w:t xml:space="preserve"> (FY2025; filed Mar 5, 2025) and reiterated in </w:t>
      </w:r>
      <w:r w:rsidDel="00000000" w:rsidR="00000000" w:rsidRPr="00000000">
        <w:rPr>
          <w:b w:val="1"/>
          <w:rtl w:val="0"/>
        </w:rPr>
        <w:t xml:space="preserve">Form 10-Q</w:t>
      </w:r>
      <w:r w:rsidDel="00000000" w:rsidR="00000000" w:rsidRPr="00000000">
        <w:rPr>
          <w:rtl w:val="0"/>
        </w:rPr>
        <w:t xml:space="preserve"> (Q2 FY2026; filed Sep 2025).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SEC+1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No other new product launches or major updates</w:t>
      </w:r>
      <w:r w:rsidDel="00000000" w:rsidR="00000000" w:rsidRPr="00000000">
        <w:rPr>
          <w:rtl w:val="0"/>
        </w:rPr>
        <w:t xml:space="preserve"> are explicitly disclosed as launches in Salesforce’s SEC filings over this period. The most recent earnings </w:t>
      </w:r>
      <w:r w:rsidDel="00000000" w:rsidR="00000000" w:rsidRPr="00000000">
        <w:rPr>
          <w:b w:val="1"/>
          <w:rtl w:val="0"/>
        </w:rPr>
        <w:t xml:space="preserve">Form 8-K</w:t>
      </w:r>
      <w:r w:rsidDel="00000000" w:rsidR="00000000" w:rsidRPr="00000000">
        <w:rPr>
          <w:rtl w:val="0"/>
        </w:rPr>
        <w:t xml:space="preserve"> (Q1 FY2026; filed May 28, 2025) references Agentforce momentum (“since launching Agentforce”) but does not announce additional products. </w:t>
      </w:r>
      <w:r w:rsidDel="00000000" w:rsidR="00000000" w:rsidRPr="00000000">
        <w:rPr>
          <w:i w:val="1"/>
          <w:rtl w:val="0"/>
        </w:rPr>
        <w:t xml:space="preserve">Filing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 8-K, Exhibit 99.1</w:t>
      </w:r>
      <w:r w:rsidDel="00000000" w:rsidR="00000000" w:rsidRPr="00000000">
        <w:rPr>
          <w:rtl w:val="0"/>
        </w:rPr>
        <w:t xml:space="preserve"> (Q1 FY2026).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ec.gov/Archives/edgar/data/1108524/000110852425000027/crm-q1fy26xexhibit991.htm" TargetMode="External"/><Relationship Id="rId10" Type="http://schemas.openxmlformats.org/officeDocument/2006/relationships/hyperlink" Target="https://www.sec.gov/Archives/edgar/data/1108524/000110852425000027/crm-q1fy26xexhibit991.htm" TargetMode="External"/><Relationship Id="rId9" Type="http://schemas.openxmlformats.org/officeDocument/2006/relationships/hyperlink" Target="https://www.sec.gov/Archives/edgar/data/1108524/000110852425000006/crm-20250131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c.gov/Archives/edgar/data/1108524/000110852425000083/crm-q2fy26xexhibit991.htm" TargetMode="External"/><Relationship Id="rId7" Type="http://schemas.openxmlformats.org/officeDocument/2006/relationships/hyperlink" Target="https://www.sec.gov/Archives/edgar/data/1108524/000110852425000006/crm-20250131.htm" TargetMode="External"/><Relationship Id="rId8" Type="http://schemas.openxmlformats.org/officeDocument/2006/relationships/hyperlink" Target="https://www.sec.gov/Archives/edgar/data/1108524/000110852425000006/crm-20250131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