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Find executive/board leadership changes for Salesforce (ticker: CRM).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Timeframe: Last 12 months + today.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hierarchy (in this order):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SEC Filings (EDGAR): 8-K (Item 5.02 first), then 10-K/10-Q, then DEF 14A.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Earnings call transcript (only if leadership changes are explicitly discussed).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Reputable news wire/press release (Reuters, WSJ, Bloomberg, company IR) — ONLY if no SEC 8-K yet for the same event.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each leadership change, return the following fields: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Role: [CEO/CFO/Director/etc.]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Person: [Full name]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Action: [Appointed/Resigned/Retired/Interim/Committee change]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Effective_date: [YYYY-MM-DD]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Announcement_date: [YYYY-MM-DD]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Source_tier: [SEC 8-K | SEC 10-K/10-Q | DEF 14A | Earnings call | News/Press]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Citation: [Filing type + Item + filing date OR transcript date + section OR news outlet + timestamp]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SEC_status: [“Confirmed in SEC” | “Not yet in SEC — see News”]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Lag_vs_event_days: [integer]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Notes (2–3 sentences, max ~300 chars): Provide both mechanics (e.g., transition plan, advisory agreement, interim role)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AND strategic context (e.g., impact on governance, AI strategy, investor concerns).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Always search EDGAR first. Filter for 8-K Item 5.02 in last 12 months; then scan 10-K/10-Q and DEF 14A.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If SAME-DAY announcement is found in news but no SEC 8-K yet, include it and set SEC_status = “Not yet in SEC — see News”.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Compute Lag_vs_event_days = days between announcement and nearest related SEC filing.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If both SEC and News exist, keep the SEC record as primary and only note news as secondary; do not duplicate.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Deduplicate by [Person + Role + Effective date].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Exclude blogs, social media, or unverified sources. Do not infer titles or dates.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Timezone: America/Toronto. Print dates in YYYY-MM-DD.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same set of </w:t>
      </w:r>
      <w:r w:rsidDel="00000000" w:rsidR="00000000" w:rsidRPr="00000000">
        <w:rPr>
          <w:b w:val="1"/>
          <w:rtl w:val="0"/>
        </w:rPr>
        <w:t xml:space="preserve">Salesforce leadership changes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richer two-line context</w:t>
      </w:r>
      <w:r w:rsidDel="00000000" w:rsidR="00000000" w:rsidRPr="00000000">
        <w:rPr>
          <w:rtl w:val="0"/>
        </w:rPr>
        <w:t xml:space="preserve"> in the notes field: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Robin L. Washington</w:t>
      </w:r>
      <w:r w:rsidDel="00000000" w:rsidR="00000000" w:rsidRPr="00000000">
        <w:rPr>
          <w:rtl w:val="0"/>
        </w:rPr>
        <w:t xml:space="preserve"> — Appointed </w:t>
      </w:r>
      <w:r w:rsidDel="00000000" w:rsidR="00000000" w:rsidRPr="00000000">
        <w:rPr>
          <w:b w:val="1"/>
          <w:rtl w:val="0"/>
        </w:rPr>
        <w:t xml:space="preserve">President &amp; Chief Operating and Financial Officer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date: March 21, 2025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Announcement date: February 5, 2025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Source: SEC Form 8-K, Item 5.02 (filed Feb 5, 2025)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This is a newly created combined COO/CFO role. Washington remains on Salesforce’s board and is tasked with integrating operations and finance.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Brian Millham</w:t>
      </w:r>
      <w:r w:rsidDel="00000000" w:rsidR="00000000" w:rsidRPr="00000000">
        <w:rPr>
          <w:rtl w:val="0"/>
        </w:rPr>
        <w:t xml:space="preserve"> — Retired / Stepped down as </w:t>
      </w:r>
      <w:r w:rsidDel="00000000" w:rsidR="00000000" w:rsidRPr="00000000">
        <w:rPr>
          <w:b w:val="1"/>
          <w:rtl w:val="0"/>
        </w:rPr>
        <w:t xml:space="preserve">President &amp; Chief Operating Officer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date: March 21, 2025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Announcement date: February 5, 2025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Source: SEC Form 8-K, Item 5.02 (filed Feb 5, 2025)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Transition plan outlined; Millham will stay until May 1, 2025 as an employee advisor, then move to a non-employee advisory position. His departure marks the end of a 25-year Salesforce career.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Amy Weaver</w:t>
      </w:r>
      <w:r w:rsidDel="00000000" w:rsidR="00000000" w:rsidRPr="00000000">
        <w:rPr>
          <w:rtl w:val="0"/>
        </w:rPr>
        <w:t xml:space="preserve"> — Transitioned from </w:t>
      </w:r>
      <w:r w:rsidDel="00000000" w:rsidR="00000000" w:rsidRPr="00000000">
        <w:rPr>
          <w:b w:val="1"/>
          <w:rtl w:val="0"/>
        </w:rPr>
        <w:t xml:space="preserve">President &amp; CFO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Special Advisor to the CEO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date: March 21, 2025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Announcement date: February 5, 2025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Source: SEC Form 8-K, Item 5.02 (filed Feb 5, 2025) and 10-K (filed Mar 5, 2025)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Weaver stepped aside from day-to-day CFO duties to focus on advisory work. An amended agreement (Mar 4, 2025) extended her transition package and clarified her ongoing role with Marc Benioff.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Amy Chang</w:t>
      </w:r>
      <w:r w:rsidDel="00000000" w:rsidR="00000000" w:rsidRPr="00000000">
        <w:rPr>
          <w:rtl w:val="0"/>
        </w:rPr>
        <w:t xml:space="preserve"> — Appointed </w:t>
      </w:r>
      <w:r w:rsidDel="00000000" w:rsidR="00000000" w:rsidRPr="00000000">
        <w:rPr>
          <w:b w:val="1"/>
          <w:rtl w:val="0"/>
        </w:rPr>
        <w:t xml:space="preserve">Director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date: July 9, 2025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Announcement date: July 9, 2025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Source: SEC Form 8-K, Item 5.02 (filed Jul 9, 2025)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Brings expertise in AI and enterprise growth, aligning with Salesforce’s Data + AI push. Strengthens board diversity and product strategy oversight.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David Kirk</w:t>
      </w:r>
      <w:r w:rsidDel="00000000" w:rsidR="00000000" w:rsidRPr="00000000">
        <w:rPr>
          <w:rtl w:val="0"/>
        </w:rPr>
        <w:t xml:space="preserve"> — Appointed </w:t>
      </w:r>
      <w:r w:rsidDel="00000000" w:rsidR="00000000" w:rsidRPr="00000000">
        <w:rPr>
          <w:b w:val="1"/>
          <w:rtl w:val="0"/>
        </w:rPr>
        <w:t xml:space="preserve">Director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date: July 9, 2025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Announcement date: July 9, 2025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Source: SEC Form 8-K, Item 5.02 (filed Jul 9, 2025)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Adds financial and audit committee experience. His appointment supports Salesforce’s ongoing governance refresh following activist pressure.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