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Summarize major product launches and updates for Salesforce (ticker: CRM).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Timeframe: Last 12 months + today.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hierarchy: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SEC Filings (8-K, then 10-K/10-Q).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Earnings call transcripts (only if explicitly mentioning product launches/updates).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Reputable press/news (Salesforce IR, Reuters, Bloomberg, WSJ) — ONLY if no SEC disclosure exists yet.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style: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Group into two sections: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"Definitive — SEC-Filed" (confirmed, trustworthy)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"Fast — Not yet in SEC" (press/news only; early stage).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Under each section, use short bullet points.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Format each bullet 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• Product name — [Date] [Source tag: ✅ SEC or ⚠️ News]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Line 1: Mechanics (launch/update, ARR, adoption metric).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Line 2: Banker-lens context (why it matters: monetization, AI positioning, governance, competition).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Keep each bullet to two lines max (Line 1 mechanics, Line 2 context).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Do not duplicate the same event across SEC and news; prioritize SEC if both exist.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Exclude blogs, unverified posts, or vague rumors.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Use concise, client-ready language that can be copy-pasted into banker meeting prep.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Dates must be YYYY-MM-DD.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Definitive — SEC-Filed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Agentforce adoption update — 2025-02-26 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ARR reached $900M (+120% YoY); 5,000 deals signed.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Shows strong AI monetization, material enough to hit filings.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Fast — Not yet in SEC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Agentforce launch — 2024-09-12 ⚠️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Debuted autonomous AI agents at Dreamforce with Atlas engine.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Strategic pivot beyond copilots; signals competitive positioning.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4of9mix6u0y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Definitive — SEC-Filed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Agentforce &amp; Data Cloud adoption update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Feb 26, 2025 (SEC 8-K) ✅</w:t>
        <w:br w:type="textWrapping"/>
        <w:t xml:space="preserve"> ARR hit </w:t>
      </w:r>
      <w:r w:rsidDel="00000000" w:rsidR="00000000" w:rsidRPr="00000000">
        <w:rPr>
          <w:b w:val="1"/>
          <w:rtl w:val="0"/>
        </w:rPr>
        <w:t xml:space="preserve">$900M (+120% YoY)</w:t>
      </w:r>
      <w:r w:rsidDel="00000000" w:rsidR="00000000" w:rsidRPr="00000000">
        <w:rPr>
          <w:rtl w:val="0"/>
        </w:rPr>
        <w:t xml:space="preserve">; 5,000 Agentforce deals (3,000+ paid).</w:t>
        <w:br w:type="textWrapping"/>
        <w:t xml:space="preserve"> Shows strong monetization momentum; material enough to hit filings.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Fast — Not yet in SEC (Press/IR)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Agentforce launch (Dreamforce)</w:t>
      </w:r>
      <w:r w:rsidDel="00000000" w:rsidR="00000000" w:rsidRPr="00000000">
        <w:rPr>
          <w:rtl w:val="0"/>
        </w:rPr>
        <w:t xml:space="preserve"> — Sep 12, 2024 ⚠️</w:t>
        <w:br w:type="textWrapping"/>
        <w:t xml:space="preserve"> Debuted Salesforce’s </w:t>
      </w:r>
      <w:r w:rsidDel="00000000" w:rsidR="00000000" w:rsidRPr="00000000">
        <w:rPr>
          <w:b w:val="1"/>
          <w:rtl w:val="0"/>
        </w:rPr>
        <w:t xml:space="preserve">autonomous AI agents</w:t>
      </w:r>
      <w:r w:rsidDel="00000000" w:rsidR="00000000" w:rsidRPr="00000000">
        <w:rPr>
          <w:rtl w:val="0"/>
        </w:rPr>
        <w:t xml:space="preserve"> with Atlas Reasoning Engine.</w:t>
        <w:br w:type="textWrapping"/>
        <w:t xml:space="preserve"> Strategic pivot beyond copilots; major AI platform positioning.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Agentforce GA</w:t>
      </w:r>
      <w:r w:rsidDel="00000000" w:rsidR="00000000" w:rsidRPr="00000000">
        <w:rPr>
          <w:rtl w:val="0"/>
        </w:rPr>
        <w:t xml:space="preserve"> — Oct 29, 2024 ⚠️</w:t>
        <w:br w:type="textWrapping"/>
        <w:t xml:space="preserve"> Product went live with integrations (Data Cloud, Slack, MuleSoft).</w:t>
        <w:br w:type="textWrapping"/>
        <w:t xml:space="preserve"> Early customer logos (OpenTable, Saks) support credibility.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Agentforce Partner Network</w:t>
      </w:r>
      <w:r w:rsidDel="00000000" w:rsidR="00000000" w:rsidRPr="00000000">
        <w:rPr>
          <w:rtl w:val="0"/>
        </w:rPr>
        <w:t xml:space="preserve"> — Sep 17, 2024 ⚠️</w:t>
        <w:br w:type="textWrapping"/>
        <w:t xml:space="preserve"> Ecosystem of 3rd-party agent actions with AWS, Google, IBM, etc.</w:t>
        <w:br w:type="textWrapping"/>
        <w:t xml:space="preserve"> Expands reach via AppExchange, increases stickiness.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Agentforce 2.0</w:t>
      </w:r>
      <w:r w:rsidDel="00000000" w:rsidR="00000000" w:rsidRPr="00000000">
        <w:rPr>
          <w:rtl w:val="0"/>
        </w:rPr>
        <w:t xml:space="preserve"> — Dec 17, 2024 ⚠️</w:t>
        <w:br w:type="textWrapping"/>
        <w:t xml:space="preserve"> Added pre-built skills, deeper reasoning, Slack integration.</w:t>
        <w:br w:type="textWrapping"/>
        <w:t xml:space="preserve"> Signals platform maturity and enterprise coverage growth.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