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480" w:lineRule="auto"/>
        <w:ind w:right="0"/>
        <w:jc w:val="left"/>
        <w:rPr>
          <w:b w:val="1"/>
          <w:sz w:val="46"/>
          <w:szCs w:val="46"/>
        </w:rPr>
      </w:pPr>
      <w:bookmarkStart w:colFirst="0" w:colLast="0" w:name="_84hw54u2j3b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Meeting Agenda &amp; Talking Points — Salesforce (New Client, Sept 2025)</w:t>
      </w:r>
    </w:p>
    <w:p w:rsidR="00000000" w:rsidDel="00000000" w:rsidP="00000000" w:rsidRDefault="00000000" w:rsidRPr="00000000" w14:paraId="00000002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4yg24c1znvjh" w:id="1"/>
      <w:bookmarkEnd w:id="1"/>
      <w:r w:rsidDel="00000000" w:rsidR="00000000" w:rsidRPr="00000000">
        <w:rPr>
          <w:sz w:val="26"/>
          <w:szCs w:val="26"/>
          <w:rtl w:val="0"/>
        </w:rPr>
        <w:t xml:space="preserve">1. Meeting 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Establish credibility with Salesforce by referencing their </w:t>
      </w:r>
      <w:r w:rsidDel="00000000" w:rsidR="00000000" w:rsidRPr="00000000">
        <w:rPr>
          <w:b w:val="1"/>
          <w:rtl w:val="0"/>
        </w:rPr>
        <w:t xml:space="preserve">Einstein Copilot launch</w:t>
      </w:r>
      <w:r w:rsidDel="00000000" w:rsidR="00000000" w:rsidRPr="00000000">
        <w:rPr>
          <w:rtl w:val="0"/>
        </w:rPr>
        <w:t xml:space="preserve"> and uncovering near-term growth and margin priorities.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amszrwy5dkx9" w:id="2"/>
      <w:bookmarkEnd w:id="2"/>
      <w:r w:rsidDel="00000000" w:rsidR="00000000" w:rsidRPr="00000000">
        <w:rPr>
          <w:sz w:val="26"/>
          <w:szCs w:val="26"/>
          <w:rtl w:val="0"/>
        </w:rPr>
        <w:t xml:space="preserve">2. Agenda Outline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Introductions and overview of our banking capabilities.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Recap of Salesforce’s recent strategic developments (AI, Data Cloud, cost discipline).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Discussion on current challenges and opportunities in the CRM/enterprise SaaS sector.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Discovery: understand Salesforce’s near-term goals and financing/M&amp;A appetite.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Wrap-up and alignment on potential next steps.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5vuny5w2kpeb" w:id="3"/>
      <w:bookmarkEnd w:id="3"/>
      <w:r w:rsidDel="00000000" w:rsidR="00000000" w:rsidRPr="00000000">
        <w:rPr>
          <w:sz w:val="26"/>
          <w:szCs w:val="26"/>
          <w:rtl w:val="0"/>
        </w:rPr>
        <w:t xml:space="preserve">3. Company-Specific Highlights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Salesforce delivered </w:t>
      </w:r>
      <w:r w:rsidDel="00000000" w:rsidR="00000000" w:rsidRPr="00000000">
        <w:rPr>
          <w:b w:val="1"/>
          <w:rtl w:val="0"/>
        </w:rPr>
        <w:t xml:space="preserve">$35B FY2024 revenue (+11% YoY)</w:t>
      </w:r>
      <w:r w:rsidDel="00000000" w:rsidR="00000000" w:rsidRPr="00000000">
        <w:rPr>
          <w:rtl w:val="0"/>
        </w:rPr>
        <w:t xml:space="preserve"> with operating margin improvement to 17% after cost actions.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shareholder focus: </w:t>
      </w:r>
      <w:r w:rsidDel="00000000" w:rsidR="00000000" w:rsidRPr="00000000">
        <w:rPr>
          <w:b w:val="1"/>
          <w:rtl w:val="0"/>
        </w:rPr>
        <w:t xml:space="preserve">$20B buyback program</w:t>
      </w:r>
      <w:r w:rsidDel="00000000" w:rsidR="00000000" w:rsidRPr="00000000">
        <w:rPr>
          <w:rtl w:val="0"/>
        </w:rPr>
        <w:t xml:space="preserve"> initiated, responding to activist pressure.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Continued integration of </w:t>
      </w:r>
      <w:r w:rsidDel="00000000" w:rsidR="00000000" w:rsidRPr="00000000">
        <w:rPr>
          <w:b w:val="1"/>
          <w:rtl w:val="0"/>
        </w:rPr>
        <w:t xml:space="preserve">Slack, Tableau, MuleSoft</w:t>
      </w:r>
      <w:r w:rsidDel="00000000" w:rsidR="00000000" w:rsidRPr="00000000">
        <w:rPr>
          <w:rtl w:val="0"/>
        </w:rPr>
        <w:t xml:space="preserve">, positioning Data Cloud as cross-sell engine.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k9q5qq67sqmh" w:id="4"/>
      <w:bookmarkEnd w:id="4"/>
      <w:r w:rsidDel="00000000" w:rsidR="00000000" w:rsidRPr="00000000">
        <w:rPr>
          <w:sz w:val="26"/>
          <w:szCs w:val="26"/>
          <w:rtl w:val="0"/>
        </w:rPr>
        <w:t xml:space="preserve">4. Industry &amp; Market Talking Points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Global CRM market ~$100B, expected </w:t>
      </w:r>
      <w:r w:rsidDel="00000000" w:rsidR="00000000" w:rsidRPr="00000000">
        <w:rPr>
          <w:b w:val="1"/>
          <w:rtl w:val="0"/>
        </w:rPr>
        <w:t xml:space="preserve">12% CAGR</w:t>
      </w:r>
      <w:r w:rsidDel="00000000" w:rsidR="00000000" w:rsidRPr="00000000">
        <w:rPr>
          <w:rtl w:val="0"/>
        </w:rPr>
        <w:t xml:space="preserve">; consolidation activity accelerating (SAP acquired WalkMe in 2024).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Competitor dynamics: Microsoft bundling </w:t>
      </w:r>
      <w:r w:rsidDel="00000000" w:rsidR="00000000" w:rsidRPr="00000000">
        <w:rPr>
          <w:b w:val="1"/>
          <w:rtl w:val="0"/>
        </w:rPr>
        <w:t xml:space="preserve">Copilot into Office/Dynamics</w:t>
      </w:r>
      <w:r w:rsidDel="00000000" w:rsidR="00000000" w:rsidRPr="00000000">
        <w:rPr>
          <w:rtl w:val="0"/>
        </w:rPr>
        <w:t xml:space="preserve"> creates pricing pressure; Adobe and Oracle pushing deeper analytics integration.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EU AI Act could affect Salesforce’s generative AI roadmap in EMEA.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fhutsaazxlsn" w:id="5"/>
      <w:bookmarkEnd w:id="5"/>
      <w:r w:rsidDel="00000000" w:rsidR="00000000" w:rsidRPr="00000000">
        <w:rPr>
          <w:sz w:val="26"/>
          <w:szCs w:val="26"/>
          <w:rtl w:val="0"/>
        </w:rPr>
        <w:t xml:space="preserve">5. Bank Value-Add / Ideas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Explore opportunities for </w:t>
      </w:r>
      <w:r w:rsidDel="00000000" w:rsidR="00000000" w:rsidRPr="00000000">
        <w:rPr>
          <w:b w:val="1"/>
          <w:rtl w:val="0"/>
        </w:rPr>
        <w:t xml:space="preserve">bolt-on AI/analytics acquisitions</w:t>
      </w:r>
      <w:r w:rsidDel="00000000" w:rsidR="00000000" w:rsidRPr="00000000">
        <w:rPr>
          <w:rtl w:val="0"/>
        </w:rPr>
        <w:t xml:space="preserve"> to strengthen Data Cloud.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Benchmark Salesforce’s </w:t>
      </w:r>
      <w:r w:rsidDel="00000000" w:rsidR="00000000" w:rsidRPr="00000000">
        <w:rPr>
          <w:b w:val="1"/>
          <w:rtl w:val="0"/>
        </w:rPr>
        <w:t xml:space="preserve">margin trajectory vs. Microsoft and Oracle</w:t>
      </w:r>
      <w:r w:rsidDel="00000000" w:rsidR="00000000" w:rsidRPr="00000000">
        <w:rPr>
          <w:rtl w:val="0"/>
        </w:rPr>
        <w:t xml:space="preserve"> to discuss investor perception.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Raise exploratory questions on </w:t>
      </w:r>
      <w:r w:rsidDel="00000000" w:rsidR="00000000" w:rsidRPr="00000000">
        <w:rPr>
          <w:b w:val="1"/>
          <w:rtl w:val="0"/>
        </w:rPr>
        <w:t xml:space="preserve">capital allocation priorities</w:t>
      </w:r>
      <w:r w:rsidDel="00000000" w:rsidR="00000000" w:rsidRPr="00000000">
        <w:rPr>
          <w:rtl w:val="0"/>
        </w:rPr>
        <w:t xml:space="preserve">: buybacks vs. tuck-in M&amp;A vs. debt repayment.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6ogi55kt2zgt" w:id="6"/>
      <w:bookmarkEnd w:id="6"/>
      <w:r w:rsidDel="00000000" w:rsidR="00000000" w:rsidRPr="00000000">
        <w:rPr>
          <w:sz w:val="26"/>
          <w:szCs w:val="26"/>
          <w:rtl w:val="0"/>
        </w:rPr>
        <w:t xml:space="preserve">6. Next Steps / Call to Action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Share follow-up materials: peer benchmarking pack and AI-related M&amp;A pipeline.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scheduling a </w:t>
      </w:r>
      <w:r w:rsidDel="00000000" w:rsidR="00000000" w:rsidRPr="00000000">
        <w:rPr>
          <w:b w:val="1"/>
          <w:rtl w:val="0"/>
        </w:rPr>
        <w:t xml:space="preserve">deep-dive session</w:t>
      </w:r>
      <w:r w:rsidDel="00000000" w:rsidR="00000000" w:rsidRPr="00000000">
        <w:rPr>
          <w:rtl w:val="0"/>
        </w:rPr>
        <w:t xml:space="preserve"> with Salesforce’s Corporate Development team.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 on preferred cadence for ongoing check-ins (quarterly vs. semi-annual).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zh8sgdd8yjk7" w:id="7"/>
      <w:bookmarkEnd w:id="7"/>
      <w:r w:rsidDel="00000000" w:rsidR="00000000" w:rsidRPr="00000000">
        <w:rPr>
          <w:sz w:val="26"/>
          <w:szCs w:val="26"/>
          <w:rtl w:val="0"/>
        </w:rPr>
        <w:t xml:space="preserve">1. Meeting Objective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Output: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Establish credibility with Salesforce by referencing their Einstein Copilot launch and uncovering near-term growth and margin priorities.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 Filings (10-K/10-Q, MD&amp;A, Recent Developments)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confirm product/strategic priorities.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Press Releases / IR Website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Einstein Copilot launch.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Earnings Call Transcripts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management emphasis on growth and margin focus.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90c02whsm5cj" w:id="8"/>
      <w:bookmarkEnd w:id="8"/>
      <w:r w:rsidDel="00000000" w:rsidR="00000000" w:rsidRPr="00000000">
        <w:rPr>
          <w:sz w:val="26"/>
          <w:szCs w:val="26"/>
          <w:rtl w:val="0"/>
        </w:rPr>
        <w:t xml:space="preserve">2. Agenda Outline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Introductions and overview of banking capabilities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Recap of Salesforce’s strategic developments (AI, Data Cloud, cost discipline)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Discussion on CRM/enterprise SaaS sector challenges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Discovery: uncover Salesforce’s goals and financing appetite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Wrap-up and alignment on next steps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Sources: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Bank Internal Templates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ensure standard agenda flow for new clients.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 Meeting Notes (if any)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skip or adjust items already covered.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rlm7wyvnotti" w:id="9"/>
      <w:bookmarkEnd w:id="9"/>
      <w:r w:rsidDel="00000000" w:rsidR="00000000" w:rsidRPr="00000000">
        <w:rPr>
          <w:sz w:val="26"/>
          <w:szCs w:val="26"/>
          <w:rtl w:val="0"/>
        </w:rPr>
        <w:t xml:space="preserve">3. Company-Specific Highlights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FY2024 revenue $35B (+11% YoY), operating margin expansion to 17%.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$20B buyback program initiated under activist pressure.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of Slack, Tableau, MuleSoft, positioning Data Cloud as growth engine.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Sources: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CapIQ Fundamentals → Revenue, Margins, EPS.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CapIQ Segments → Segment revenues (Sales Cloud, Service Cloud, etc.).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 Filings (10-K, Financial Statements, Shareholder Returns section).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Press Releases → Buyback, restructuring announcements.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2hw4dc510rau" w:id="10"/>
      <w:bookmarkEnd w:id="10"/>
      <w:r w:rsidDel="00000000" w:rsidR="00000000" w:rsidRPr="00000000">
        <w:rPr>
          <w:sz w:val="26"/>
          <w:szCs w:val="26"/>
          <w:rtl w:val="0"/>
        </w:rPr>
        <w:t xml:space="preserve">4. Industry &amp; Market Talking Points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CRM market ~$100B, growing at ~12% CAGR.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 bundling Copilot into Office/Dynamics; Adobe and Oracle expanding analytics.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EU AI Act may constrain AI deployment in EMEA.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Sources: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CapIQ Industry &amp; Peer Data → Market size, peer list.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Equity Research Reports (via CapIQ / internal portal).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Dealogic → Recent SaaS/CRM M&amp;A activity.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News/Press → Competitor launches, regulatory updates.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rm08d0x4z46f" w:id="11"/>
      <w:bookmarkEnd w:id="11"/>
      <w:r w:rsidDel="00000000" w:rsidR="00000000" w:rsidRPr="00000000">
        <w:rPr>
          <w:sz w:val="26"/>
          <w:szCs w:val="26"/>
          <w:rtl w:val="0"/>
        </w:rPr>
        <w:t xml:space="preserve">5. Bank Value-Add / Ideas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Explore bolt-on AI/analytics acquisitions.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Benchmark Salesforce’s margin trajectory vs. Microsoft/Oracle.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 capital allocation trade-offs (buybacks vs. tuck-ins vs. debt repayment).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Sources: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Dealogic → Comparable M&amp;A transactions.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CapIQ Peer Benchmarks → Margins, valuations.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 Meeting Notes</w:t>
      </w:r>
      <w:r w:rsidDel="00000000" w:rsidR="00000000" w:rsidRPr="00000000">
        <w:rPr>
          <w:rFonts w:ascii="Cardo" w:cs="Cardo" w:eastAsia="Cardo" w:hAnsi="Cardo"/>
          <w:rtl w:val="0"/>
        </w:rPr>
        <w:t xml:space="preserve"> (if available) → check if client expressed M&amp;A or financing appetite.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bma7g6xsi8x9" w:id="12"/>
      <w:bookmarkEnd w:id="12"/>
      <w:r w:rsidDel="00000000" w:rsidR="00000000" w:rsidRPr="00000000">
        <w:rPr>
          <w:sz w:val="26"/>
          <w:szCs w:val="26"/>
          <w:rtl w:val="0"/>
        </w:rPr>
        <w:t xml:space="preserve">6. Next Steps / Call to Action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Share benchmarking pack and AI-related M&amp;A pipeline.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Propose deep dive with Corporate Development team.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 on cadence for future check-ins.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Sources: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 Meeting Notes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outstanding follow-ups.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Bank Internal Templates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standard next steps for first client meetings.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after="120" w:before="480" w:lineRule="auto"/>
        <w:ind w:right="0"/>
        <w:jc w:val="left"/>
        <w:rPr>
          <w:b w:val="1"/>
          <w:sz w:val="46"/>
          <w:szCs w:val="46"/>
        </w:rPr>
      </w:pPr>
      <w:bookmarkStart w:colFirst="0" w:colLast="0" w:name="_mjinuwzh8hle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🗒️ Meeting Agenda &amp; Talking Points — Requirements (New Client)</w:t>
      </w:r>
    </w:p>
    <w:p w:rsidR="00000000" w:rsidDel="00000000" w:rsidP="00000000" w:rsidRDefault="00000000" w:rsidRPr="00000000" w14:paraId="00000060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3wsnpenj0uga" w:id="14"/>
      <w:bookmarkEnd w:id="14"/>
      <w:r w:rsidDel="00000000" w:rsidR="00000000" w:rsidRPr="00000000">
        <w:rPr>
          <w:sz w:val="26"/>
          <w:szCs w:val="26"/>
          <w:rtl w:val="0"/>
        </w:rPr>
        <w:t xml:space="preserve">1. Meeting Objective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Requirement:</w:t>
      </w:r>
      <w:r w:rsidDel="00000000" w:rsidR="00000000" w:rsidRPr="00000000">
        <w:rPr>
          <w:rtl w:val="0"/>
        </w:rPr>
        <w:t xml:space="preserve"> Generate a one-sentence purpose: establish credibility, reference 1 recent strategic signal, uncover client priorities.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Sources: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 filings (10-K/10-Q, Item 7 MD&amp;A, Recent Developments)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identify recent priorities.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Press releases / News (CapIQ News, IR website)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product launches, M&amp;A, strategic moves.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Earnings call transcripts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management commentary on growth drivers.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wcwzmeqoevnm" w:id="15"/>
      <w:bookmarkEnd w:id="15"/>
      <w:r w:rsidDel="00000000" w:rsidR="00000000" w:rsidRPr="00000000">
        <w:rPr>
          <w:sz w:val="26"/>
          <w:szCs w:val="26"/>
          <w:rtl w:val="0"/>
        </w:rPr>
        <w:t xml:space="preserve">2. Agenda Outline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Requirement:</w:t>
      </w:r>
      <w:r w:rsidDel="00000000" w:rsidR="00000000" w:rsidRPr="00000000">
        <w:rPr>
          <w:rFonts w:ascii="Cardo" w:cs="Cardo" w:eastAsia="Cardo" w:hAnsi="Cardo"/>
          <w:rtl w:val="0"/>
        </w:rPr>
        <w:t xml:space="preserve"> Create 4–6 agenda items in order: Introductions → Company recap → Industry context → Discovery questions → Wrap-up.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Sources: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 meeting notes</w:t>
      </w:r>
      <w:r w:rsidDel="00000000" w:rsidR="00000000" w:rsidRPr="00000000">
        <w:rPr>
          <w:rFonts w:ascii="Cardo" w:cs="Cardo" w:eastAsia="Cardo" w:hAnsi="Cardo"/>
          <w:rtl w:val="0"/>
        </w:rPr>
        <w:t xml:space="preserve"> (if available) → avoid repetition.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Bank internal template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ensure consistency across new client meetings.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7zif4rlsfb8j" w:id="16"/>
      <w:bookmarkEnd w:id="16"/>
      <w:r w:rsidDel="00000000" w:rsidR="00000000" w:rsidRPr="00000000">
        <w:rPr>
          <w:sz w:val="26"/>
          <w:szCs w:val="26"/>
          <w:rtl w:val="0"/>
        </w:rPr>
        <w:t xml:space="preserve">3. Company-Specific Highlights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Requirement:</w:t>
      </w:r>
      <w:r w:rsidDel="00000000" w:rsidR="00000000" w:rsidRPr="00000000">
        <w:rPr>
          <w:rtl w:val="0"/>
        </w:rPr>
        <w:t xml:space="preserve"> Provide 2–3 bullets on recent performance and strategy.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Sources: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CapIQ → Fundamentals &amp; Segments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revenue, margins, segment performance.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 filings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restructuring, buybacks, dividends.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Press releases / News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partnerships, leadership changes, strategic initiatives.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cuzoyqyfpm1b" w:id="17"/>
      <w:bookmarkEnd w:id="17"/>
      <w:r w:rsidDel="00000000" w:rsidR="00000000" w:rsidRPr="00000000">
        <w:rPr>
          <w:sz w:val="26"/>
          <w:szCs w:val="26"/>
          <w:rtl w:val="0"/>
        </w:rPr>
        <w:t xml:space="preserve">4. Industry &amp; Market Talking Points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Requirement:</w:t>
      </w:r>
      <w:r w:rsidDel="00000000" w:rsidR="00000000" w:rsidRPr="00000000">
        <w:rPr>
          <w:rtl w:val="0"/>
        </w:rPr>
        <w:t xml:space="preserve"> 2–3 bullets on industry size, growth, competitor dynamics, regulatory changes.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Sources: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CapIQ → Industry/Peer data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market size, comps.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Equity research (internal or via CapIQ)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sector growth trends.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News/Press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competitor launches, regulatory updates.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Dealogic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recent sector M&amp;A/IPO activity.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tkuu9m9zqi6t" w:id="18"/>
      <w:bookmarkEnd w:id="18"/>
      <w:r w:rsidDel="00000000" w:rsidR="00000000" w:rsidRPr="00000000">
        <w:rPr>
          <w:sz w:val="26"/>
          <w:szCs w:val="26"/>
          <w:rtl w:val="0"/>
        </w:rPr>
        <w:t xml:space="preserve">5. Bank Value-Add / Ideas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Requirement:</w:t>
      </w:r>
      <w:r w:rsidDel="00000000" w:rsidR="00000000" w:rsidRPr="00000000">
        <w:rPr>
          <w:rtl w:val="0"/>
        </w:rPr>
        <w:t xml:space="preserve"> Suggest 2–3 discussion points bankers can raise as potential opportunities.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Sources: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Dealogic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recent financing/M&amp;A transactions to suggest analogs.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CapIQ → Peer benchmarks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margins, valuation vs. competitors.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 meeting notes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client’s stated interests.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q0ob09mmmp2e" w:id="19"/>
      <w:bookmarkEnd w:id="19"/>
      <w:r w:rsidDel="00000000" w:rsidR="00000000" w:rsidRPr="00000000">
        <w:rPr>
          <w:sz w:val="26"/>
          <w:szCs w:val="26"/>
          <w:rtl w:val="0"/>
        </w:rPr>
        <w:t xml:space="preserve">6. Next Steps / Call to Action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Requirement:</w:t>
      </w:r>
      <w:r w:rsidDel="00000000" w:rsidR="00000000" w:rsidRPr="00000000">
        <w:rPr>
          <w:rtl w:val="0"/>
        </w:rPr>
        <w:t xml:space="preserve"> Recommend 2–3 concrete next steps (follow-up materials, deeper sessions, cadence).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Sources: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 meeting notes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previous commitments or open items.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Bank templates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standard follow-up actions for new clients.</w:t>
        <w:br w:type="textWrapping"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