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Perfect — thanks for clarifying 🙌. You’re right: the earlier story I gave compressed everything too much. Let’s bake in all of those detailed sections (Content/Layout, Numbers, Alignment, Font, Case, Branding, Team Templates) directly into the story. This way, it matches exactly what you’ll hand to engineers or QA.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Here’s the full user story with all details embedded: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wtjixuhiinum" w:id="0"/>
      <w:bookmarkEnd w:id="0"/>
      <w:r w:rsidDel="00000000" w:rsidR="00000000" w:rsidRPr="00000000">
        <w:rPr>
          <w:sz w:val="34"/>
          <w:szCs w:val="34"/>
          <w:rtl w:val="0"/>
        </w:rPr>
        <w:t xml:space="preserve">User Story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 a banker, I want the plug-in to surface and enforce my vertical’s formatting rules directly inside PowerPoint,</w:t>
        <w:br w:type="textWrapping"/>
        <w:t xml:space="preserve"> so that I can QA my slides against the correct standards without manually checking the guidelines.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bs1bfry7uw6r" w:id="1"/>
      <w:bookmarkEnd w:id="1"/>
      <w:r w:rsidDel="00000000" w:rsidR="00000000" w:rsidRPr="00000000">
        <w:rPr>
          <w:sz w:val="34"/>
          <w:szCs w:val="34"/>
          <w:rtl w:val="0"/>
        </w:rPr>
        <w:t xml:space="preserve">Business Requirements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plug-in must support the following categories of formatting preferences: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Content, Layouts &amp; Templates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Corporate Templates Check → Ensure slides use approved master templates.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Slide Master Enforcement → Validate layouts against predefined masters.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Placeholder Detection → Flag unused placeholders.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Spell &amp; Grammar Check → Highlight errors in text.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Sensitive Data Detection → Flag confidential/restricted terms (e.g., MNPI).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Abbreviation Audit → Ensure consistency with approved glossary.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Numbers &amp; Currency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Decimal precision settings (e.g., 0.00).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Scale enforcement (Thousands / Millions / Billions).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Unit abbreviation enforcement (e.g., “M,” “MM”).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Thousands separator (1,000 vs 1000).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Alignment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Enforce consistent alignment for Headers, Sub-headers, Body, and Footnotes (Left / Center / Right).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Font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Font family, weight, size, and line height must match approved rules.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Header (Roboto SemiBold, 20pt), Sub-header (Roboto Medium, 16pt), Body (Roboto Regular, 14pt).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Apply capitalization standards: Header (Title Case), Sub-header (Sentence Case), Body (Sentence Case).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Options include Title Case, Sentence Case, Uppercase, Lowercase.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Branding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Enforce approved color palettes.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Toggle between RBC branding and client branding.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 Dropdown / Team Templates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Allow selection of vertical-specific templates (Technology, FinTech, AI, etc.).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Admin-controlled ability to create new templates.</w:t>
        <w:br w:type="textWrapping"/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1uvz9bsm6mha" w:id="2"/>
      <w:bookmarkEnd w:id="2"/>
      <w:r w:rsidDel="00000000" w:rsidR="00000000" w:rsidRPr="00000000">
        <w:rPr>
          <w:sz w:val="34"/>
          <w:szCs w:val="34"/>
          <w:rtl w:val="0"/>
        </w:rPr>
        <w:t xml:space="preserve">Acceptance Criteria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I open a deck in PowerPoint, when I run the checker, then issues are flagged across: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Content, layouts, or placeholders.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Numbers, decimals, scales, or separators.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Alignment violations for headers/sub-headers/body/footnotes.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Font mismatch (wrong family, size, weight, or line height).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Incorrect case usage (e.g., lowercase when Title Case required).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Branding inconsistencies (wrong colors, branding toggle).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I switch my vertical template in the dropdown, when I rerun the checker, then the rules update accordingly.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I lack admin rights, when I attempt to edit preferences, then the system prevents changes and notifies me.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all rules pass, when I run the checker, then a confirmation message shows “No issues found.”</w:t>
        <w:br w:type="textWrapping"/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k2c78yovrx6q" w:id="3"/>
      <w:bookmarkEnd w:id="3"/>
      <w:r w:rsidDel="00000000" w:rsidR="00000000" w:rsidRPr="00000000">
        <w:rPr>
          <w:sz w:val="34"/>
          <w:szCs w:val="34"/>
          <w:rtl w:val="0"/>
        </w:rPr>
        <w:t xml:space="preserve">Definition of Done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Plug-in loads banker’s vertical-specific formatting rules automatically.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 seven preference categories (Content, Numbers, Alignment, Font, Case, Branding, Team Templates) are enforced.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Issues are highlighted inline with clear explanations.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Vertical/team dropdown works and updates rules dynamically.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Admin-only access for template creation/edit is confirmed.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Tested across PowerPoint desktop and Office 365 web.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QA validates that no critical formatting issues slip through undetected.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documentation and quick-reference guide are available for bankers.</w:t>
        <w:br w:type="textWrapping"/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⚡This version explicitly bakes in all the details you listed under </w:t>
      </w:r>
      <w:r w:rsidDel="00000000" w:rsidR="00000000" w:rsidRPr="00000000">
        <w:rPr>
          <w:b w:val="1"/>
          <w:i w:val="1"/>
          <w:rtl w:val="0"/>
        </w:rPr>
        <w:t xml:space="preserve">Formatting Preferences – Sections</w:t>
      </w:r>
      <w:r w:rsidDel="00000000" w:rsidR="00000000" w:rsidRPr="00000000">
        <w:rPr>
          <w:b w:val="1"/>
          <w:rtl w:val="0"/>
        </w:rPr>
        <w:t xml:space="preserve"> into the story itself.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Would you like me to now write one compact Excel-row version (like your AidenBanker doc screenshot) where the whole story is condensed into a single row for mapping?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