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FCF05" w14:textId="416A8335" w:rsidR="00870C48" w:rsidRPr="00C21651" w:rsidRDefault="006438DB" w:rsidP="006438DB">
      <w:pPr>
        <w:jc w:val="center"/>
        <w:rPr>
          <w:b/>
          <w:color w:val="5B9BD5" w:themeColor="accent5"/>
          <w:sz w:val="36"/>
          <w:szCs w:val="36"/>
        </w:rPr>
      </w:pPr>
      <w:r w:rsidRPr="00C21651">
        <w:rPr>
          <w:b/>
          <w:color w:val="5B9BD5" w:themeColor="accent5"/>
          <w:sz w:val="36"/>
          <w:szCs w:val="36"/>
        </w:rPr>
        <w:t>EPT | Endpoint Protection Tools</w:t>
      </w:r>
    </w:p>
    <w:p w14:paraId="2E386BE9" w14:textId="06B5DABD" w:rsidR="00C21651" w:rsidRPr="00C21651" w:rsidRDefault="00C21651" w:rsidP="00C21651">
      <w:pPr>
        <w:rPr>
          <w:b/>
          <w:sz w:val="28"/>
        </w:rPr>
      </w:pPr>
      <w:r w:rsidRPr="00C21651">
        <w:rPr>
          <w:b/>
          <w:sz w:val="28"/>
        </w:rPr>
        <w:t>What are endpoint Protection Tools?</w:t>
      </w:r>
    </w:p>
    <w:p w14:paraId="57CCE667" w14:textId="0AC844B4" w:rsidR="006438DB" w:rsidRDefault="006438DB">
      <w:r>
        <w:t>Endpoint security or endpoint protection</w:t>
      </w:r>
      <w:r w:rsidR="00C21651">
        <w:t xml:space="preserve"> tools</w:t>
      </w:r>
      <w:r>
        <w:t xml:space="preserve"> are tools used </w:t>
      </w:r>
      <w:r w:rsidR="00C21651">
        <w:t xml:space="preserve">by </w:t>
      </w:r>
      <w:r>
        <w:t>many companies</w:t>
      </w:r>
      <w:r w:rsidR="00C21651">
        <w:t xml:space="preserve"> from local businesses to enterprises.</w:t>
      </w:r>
      <w:r>
        <w:t xml:space="preserve"> </w:t>
      </w:r>
      <w:r w:rsidR="00C21651">
        <w:t>These tools</w:t>
      </w:r>
      <w:r>
        <w:t xml:space="preserve"> ensure their day to day operations can run flawlessly without the worry of intrusions. </w:t>
      </w:r>
      <w:r w:rsidR="00175CBA">
        <w:t xml:space="preserve">Endpoint devices such as servers, workstations, laptops, smartphones and many other devices are the points where cyber threats intrude a companies’ network. Endpoint protection tools come equipped with firewalls, anti-virus and security software to assure unwanted attempts of access are not made on the endpoints. </w:t>
      </w:r>
    </w:p>
    <w:p w14:paraId="302301CF" w14:textId="6B3879E5" w:rsidR="001100C4" w:rsidRDefault="001100C4">
      <w:r>
        <w:t xml:space="preserve">Endpoint security tools are a must as more companies are implementing BOYD (Bring your own device). This is where the tools can come in handy to make sure </w:t>
      </w:r>
      <w:r w:rsidR="00086741">
        <w:t>outside threats are not entering via the endpoints.</w:t>
      </w:r>
    </w:p>
    <w:p w14:paraId="70A92E7D" w14:textId="5E5F93F8" w:rsidR="00086741" w:rsidRDefault="00C21651">
      <w:r>
        <w:rPr>
          <w:noProof/>
        </w:rPr>
        <w:drawing>
          <wp:inline distT="0" distB="0" distL="0" distR="0" wp14:anchorId="13BC8B3B" wp14:editId="0C5F7B88">
            <wp:extent cx="3876675" cy="2745978"/>
            <wp:effectExtent l="0" t="0" r="0" b="0"/>
            <wp:docPr id="4" name="Picture 4" descr="Image result for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devic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499" cy="276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73C8" w14:textId="765F056F" w:rsidR="00086741" w:rsidRPr="00C21651" w:rsidRDefault="00086741">
      <w:pPr>
        <w:rPr>
          <w:b/>
          <w:sz w:val="28"/>
        </w:rPr>
      </w:pPr>
      <w:r w:rsidRPr="00C21651">
        <w:rPr>
          <w:b/>
          <w:sz w:val="28"/>
        </w:rPr>
        <w:t>How does Endpoint Security Protection work?</w:t>
      </w:r>
    </w:p>
    <w:p w14:paraId="58527020" w14:textId="4612D065" w:rsidR="00086741" w:rsidRDefault="00086741">
      <w:r>
        <w:t xml:space="preserve">Endpoint protection tools work on a client-server model. The clients network has the security software located on a local server or gateway. The end devices are then connected to the network and </w:t>
      </w:r>
      <w:r w:rsidR="00BF0C9D">
        <w:t xml:space="preserve">are now adopting the security software that make sure their traffic and network usage flows with out any worries of threat or errors. </w:t>
      </w:r>
      <w:bookmarkStart w:id="0" w:name="_GoBack"/>
      <w:bookmarkEnd w:id="0"/>
    </w:p>
    <w:p w14:paraId="5AD1912D" w14:textId="44FA287B" w:rsidR="00C21651" w:rsidRDefault="00C21651">
      <w:r>
        <w:rPr>
          <w:noProof/>
        </w:rPr>
        <w:lastRenderedPageBreak/>
        <w:drawing>
          <wp:inline distT="0" distB="0" distL="0" distR="0" wp14:anchorId="142E8D93" wp14:editId="5FC91D00">
            <wp:extent cx="3762375" cy="2117944"/>
            <wp:effectExtent l="0" t="0" r="0" b="0"/>
            <wp:docPr id="1" name="Picture 1" descr="Image result for endpoint prot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ndpoint prote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359" cy="212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FBE2A" w14:textId="27D558B2" w:rsidR="00C21651" w:rsidRDefault="00C21651"/>
    <w:p w14:paraId="3EB860FB" w14:textId="504BB4E4" w:rsidR="00C21651" w:rsidRDefault="00C21651"/>
    <w:p w14:paraId="78F5243C" w14:textId="542C8453" w:rsidR="00C21651" w:rsidRPr="00F07279" w:rsidRDefault="005711AC">
      <w:pPr>
        <w:rPr>
          <w:b/>
          <w:sz w:val="28"/>
        </w:rPr>
      </w:pPr>
      <w:r w:rsidRPr="00F07279">
        <w:rPr>
          <w:b/>
          <w:sz w:val="28"/>
        </w:rPr>
        <w:t>Top</w:t>
      </w:r>
      <w:r w:rsidR="00F07279" w:rsidRPr="00F07279">
        <w:rPr>
          <w:b/>
          <w:sz w:val="28"/>
        </w:rPr>
        <w:t xml:space="preserve"> 10 endpoint protection Tools 2018</w:t>
      </w:r>
    </w:p>
    <w:p w14:paraId="4ADD53B8" w14:textId="1DBEF923" w:rsidR="00F07279" w:rsidRDefault="00F07279">
      <w:r>
        <w:rPr>
          <w:noProof/>
        </w:rPr>
        <w:lastRenderedPageBreak/>
        <w:drawing>
          <wp:inline distT="0" distB="0" distL="0" distR="0" wp14:anchorId="42687ECB" wp14:editId="334EBA80">
            <wp:extent cx="6286500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202" cy="513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05C9" w14:textId="3A60951C" w:rsidR="00C21651" w:rsidRDefault="00C21651"/>
    <w:p w14:paraId="54C17027" w14:textId="09D7BB3C" w:rsidR="00C21651" w:rsidRDefault="00C21651">
      <w:r w:rsidRPr="00F07279">
        <w:rPr>
          <w:b/>
        </w:rPr>
        <w:t>sources</w:t>
      </w:r>
      <w:r>
        <w:t>:</w:t>
      </w:r>
    </w:p>
    <w:p w14:paraId="539931E2" w14:textId="17EE6284" w:rsidR="00C21651" w:rsidRDefault="00C21651">
      <w:hyperlink r:id="rId7" w:history="1">
        <w:r w:rsidRPr="00AD76DC">
          <w:rPr>
            <w:rStyle w:val="Hyperlink"/>
          </w:rPr>
          <w:t>https://www.pcmag.com/article2/0,2817,2492322,00.asp</w:t>
        </w:r>
      </w:hyperlink>
    </w:p>
    <w:p w14:paraId="1BE2C2FB" w14:textId="6E559DC9" w:rsidR="00C21651" w:rsidRDefault="00C21651">
      <w:hyperlink r:id="rId8" w:history="1">
        <w:r w:rsidRPr="00AD76DC">
          <w:rPr>
            <w:rStyle w:val="Hyperlink"/>
          </w:rPr>
          <w:t>https://atelier.bnpparibas/en/life-work/article/icts-devices-market-age-pluralism</w:t>
        </w:r>
      </w:hyperlink>
      <w:r>
        <w:t xml:space="preserve"> </w:t>
      </w:r>
    </w:p>
    <w:p w14:paraId="65930754" w14:textId="0B4A3E98" w:rsidR="00F07279" w:rsidRDefault="00F07279">
      <w:hyperlink r:id="rId9" w:history="1">
        <w:r w:rsidRPr="00AD76DC">
          <w:rPr>
            <w:rStyle w:val="Hyperlink"/>
          </w:rPr>
          <w:t>https://www.pcmag.com/article2/0,2817,2492322,00.asp</w:t>
        </w:r>
      </w:hyperlink>
      <w:r>
        <w:t xml:space="preserve"> </w:t>
      </w:r>
    </w:p>
    <w:sectPr w:rsidR="00F0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48"/>
    <w:rsid w:val="000205FE"/>
    <w:rsid w:val="00086741"/>
    <w:rsid w:val="001100C4"/>
    <w:rsid w:val="00175CBA"/>
    <w:rsid w:val="005711AC"/>
    <w:rsid w:val="006438DB"/>
    <w:rsid w:val="007F29E2"/>
    <w:rsid w:val="008210B8"/>
    <w:rsid w:val="00870C48"/>
    <w:rsid w:val="00BF0C9D"/>
    <w:rsid w:val="00C21651"/>
    <w:rsid w:val="00D1607F"/>
    <w:rsid w:val="00F0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A496"/>
  <w15:chartTrackingRefBased/>
  <w15:docId w15:val="{EEF38B81-E98A-4AD9-A16E-DF7EAE8E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elier.bnpparibas/en/life-work/article/icts-devices-market-age-pluralis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cmag.com/article2/0,2817,2492322,00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pcmag.com/article2/0,2817,2492322,00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Omar</dc:creator>
  <cp:keywords/>
  <dc:description/>
  <cp:lastModifiedBy>Salman Omar</cp:lastModifiedBy>
  <cp:revision>2</cp:revision>
  <dcterms:created xsi:type="dcterms:W3CDTF">2018-10-15T00:02:00Z</dcterms:created>
  <dcterms:modified xsi:type="dcterms:W3CDTF">2018-10-15T00:02:00Z</dcterms:modified>
</cp:coreProperties>
</file>