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7B" w:rsidRDefault="007B787B" w:rsidP="007B787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  <w:lang w:eastAsia="en-GB"/>
        </w:rPr>
      </w:pPr>
      <w:bookmarkStart w:id="0" w:name="_GoBack"/>
      <w:bookmarkEnd w:id="0"/>
    </w:p>
    <w:p w:rsidR="007B787B" w:rsidRPr="00D5657B" w:rsidRDefault="007B787B" w:rsidP="007B787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  <w:lang w:eastAsia="en-GB"/>
        </w:rPr>
      </w:pPr>
      <w:r w:rsidRPr="00D5657B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  <w:lang w:eastAsia="en-GB"/>
        </w:rPr>
        <w:t>SCOPE OF WORK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1. How many calls do you receive daily/ monthly?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 xml:space="preserve"> 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2. Who will be receiving the instant SMS and email notifications and what are their details?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3. Is there more than one person who will be receiving the notifications (the same messages)?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4. Will you require department-specific emails, that is, will different department managers require notifications only relevant to their departments (email and SMS</w:t>
      </w:r>
      <w:r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 integration)?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lastRenderedPageBreak/>
        <w:t>5. Is there any information you require our agents to access from your system in order to provide your clients with real-time information (system integration)? (Yes/No)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Google Sheet/Booking Slot  (Yes/ No)</w:t>
      </w:r>
    </w:p>
    <w:p w:rsidR="007B787B" w:rsidRPr="00D5657B" w:rsidRDefault="007B787B" w:rsidP="007B78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CRM integration (Yes/ No)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6. What is the anticipated handling time of your calls?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7.  Would you like to utilize our outbound call services? If yes, for which of the following purposes would you like to utilize the outbound call services for (Please select)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Conducting a survey (Yes/ No)</w:t>
      </w:r>
    </w:p>
    <w:p w:rsidR="007B787B" w:rsidRPr="00D5657B" w:rsidRDefault="007B787B" w:rsidP="007B78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Conducting confirmation calls (Yes/ No)</w:t>
      </w:r>
    </w:p>
    <w:p w:rsidR="007B787B" w:rsidRPr="00D5657B" w:rsidRDefault="007B787B" w:rsidP="007B78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Qualifying leads (Yes/ No)</w:t>
      </w:r>
    </w:p>
    <w:p w:rsidR="007B787B" w:rsidRPr="00D5657B" w:rsidRDefault="007B787B" w:rsidP="007B78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Calling your staff in case of an emergency (Yes/ No)</w:t>
      </w:r>
    </w:p>
    <w:p w:rsidR="007B787B" w:rsidRPr="00D5657B" w:rsidRDefault="007B787B" w:rsidP="007B78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Other/please specify. (Yes/No)</w:t>
      </w:r>
    </w:p>
    <w:p w:rsidR="007B787B" w:rsidRPr="00D5657B" w:rsidRDefault="007B787B" w:rsidP="007B787B">
      <w:pPr>
        <w:pStyle w:val="ListParagraph"/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b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b/>
          <w:color w:val="000000"/>
          <w:sz w:val="24"/>
          <w:szCs w:val="24"/>
          <w:lang w:eastAsia="en-GB"/>
        </w:rPr>
        <w:t>NB: We do not conduct sales calls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b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pStyle w:val="ListParagraph"/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b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8. What is the average handling time for the outbound calls?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9. What languages are spoken by the majority of your clients? 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10. Would you like for your calls to be recorded?</w:t>
      </w:r>
      <w:r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 (</w:t>
      </w: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All recordings are transcribed in English so that you can understand every interaction as different languages will be used</w:t>
      </w:r>
      <w:r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)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11.  At what time do you receive the most calls (peak hours)?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12</w:t>
      </w:r>
      <w:r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. What</w:t>
      </w: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 are your operating days and hours?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13. Do you require call forwarding services for instance, when you want experts from your company to respond to technical queries?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14. Is </w:t>
      </w:r>
      <w:proofErr w:type="spellStart"/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Callix</w:t>
      </w:r>
      <w:proofErr w:type="spellEnd"/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 going to handle all the calls or only those not picked </w:t>
      </w:r>
      <w:r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up by your team? Are </w:t>
      </w: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calls </w:t>
      </w:r>
      <w:r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to </w:t>
      </w: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be forwarded from your existing numbers or will you advertise the </w:t>
      </w:r>
      <w:proofErr w:type="spellStart"/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Callix</w:t>
      </w:r>
      <w:proofErr w:type="spellEnd"/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 xml:space="preserve"> number so that clients can call our agents directly</w:t>
      </w:r>
      <w:r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  <w:t>15. How many FAQs will you be submitting to us?</w:t>
      </w: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000000"/>
          <w:sz w:val="24"/>
          <w:szCs w:val="24"/>
          <w:lang w:eastAsia="en-GB"/>
        </w:rPr>
      </w:pPr>
    </w:p>
    <w:p w:rsidR="007B787B" w:rsidRPr="00D5657B" w:rsidRDefault="007B787B" w:rsidP="007B787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</w:pPr>
      <w:r w:rsidRPr="00D5657B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A: ………………………………………………………………………………………………………………………………………</w:t>
      </w:r>
    </w:p>
    <w:p w:rsidR="00957969" w:rsidRDefault="007B787B"/>
    <w:sectPr w:rsidR="0095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72A84"/>
    <w:multiLevelType w:val="hybridMultilevel"/>
    <w:tmpl w:val="437405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7B"/>
    <w:rsid w:val="00497FAB"/>
    <w:rsid w:val="00796491"/>
    <w:rsid w:val="007B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7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7B"/>
    <w:pPr>
      <w:ind w:left="720"/>
      <w:contextualSpacing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7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7B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2019-12-23T12:50:00Z</dcterms:created>
  <dcterms:modified xsi:type="dcterms:W3CDTF">2019-12-23T12:51:00Z</dcterms:modified>
</cp:coreProperties>
</file>