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FDC" w:rsidRDefault="00EE51EF" w:rsidP="008B71BC">
      <w:pPr>
        <w:jc w:val="center"/>
        <w:rPr>
          <w:rFonts w:ascii="Constantia" w:hAnsi="Constantia"/>
          <w:b/>
          <w:bCs/>
          <w:caps/>
          <w:sz w:val="33"/>
          <w:szCs w:val="33"/>
        </w:rPr>
      </w:pPr>
      <w:r w:rsidRPr="00EE51EF">
        <w:rPr>
          <w:rFonts w:ascii="Verdana" w:hAnsi="Verdana"/>
          <w:color w:val="000000" w:themeColor="text1"/>
          <w:sz w:val="39"/>
          <w:szCs w:val="39"/>
          <w:shd w:val="clear" w:color="auto" w:fill="FFFFFF"/>
        </w:rPr>
        <w:t>GDM-8351</w:t>
      </w:r>
      <w:r>
        <w:rPr>
          <w:rFonts w:ascii="Verdana" w:hAnsi="Verdana"/>
          <w:color w:val="000000" w:themeColor="text1"/>
          <w:sz w:val="39"/>
          <w:szCs w:val="39"/>
          <w:shd w:val="clear" w:color="auto" w:fill="FFFFFF"/>
        </w:rPr>
        <w:t xml:space="preserve"> </w:t>
      </w:r>
      <w:r w:rsidR="008B71BC" w:rsidRPr="00EE51EF">
        <w:rPr>
          <w:rFonts w:ascii="Constantia" w:hAnsi="Constantia"/>
          <w:b/>
          <w:bCs/>
          <w:caps/>
          <w:color w:val="000000" w:themeColor="text1"/>
          <w:sz w:val="33"/>
          <w:szCs w:val="33"/>
        </w:rPr>
        <w:t xml:space="preserve">GW </w:t>
      </w:r>
      <w:r w:rsidR="008B71BC" w:rsidRPr="008B71BC">
        <w:rPr>
          <w:rFonts w:ascii="Constantia" w:hAnsi="Constantia"/>
          <w:b/>
          <w:bCs/>
          <w:caps/>
          <w:sz w:val="33"/>
          <w:szCs w:val="33"/>
        </w:rPr>
        <w:t>INSTEK</w:t>
      </w:r>
    </w:p>
    <w:p w:rsidR="008B71BC" w:rsidRDefault="008B71BC" w:rsidP="008B71BC">
      <w:pPr>
        <w:jc w:val="center"/>
      </w:pPr>
      <w:bookmarkStart w:id="0" w:name="_GoBack"/>
      <w:bookmarkEnd w:id="0"/>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7398"/>
      </w:tblGrid>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Url</w:t>
            </w:r>
            <w:proofErr w:type="spellEnd"/>
          </w:p>
        </w:tc>
        <w:tc>
          <w:tcPr>
            <w:tcW w:w="7398" w:type="dxa"/>
          </w:tcPr>
          <w:p w:rsidR="00C958FF" w:rsidRDefault="00C958FF" w:rsidP="004F3B47">
            <w:pPr>
              <w:jc w:val="both"/>
              <w:rPr>
                <w:rFonts w:ascii="Times New Roman" w:eastAsia="Times New Roman" w:hAnsi="Times New Roman" w:cs="Times New Roman"/>
                <w:sz w:val="24"/>
                <w:szCs w:val="24"/>
              </w:rPr>
            </w:pPr>
            <w:bookmarkStart w:id="1" w:name="_gjdgxs" w:colFirst="0" w:colLast="0"/>
            <w:bookmarkEnd w:id="1"/>
            <w:r w:rsidRPr="00C958FF">
              <w:rPr>
                <w:rFonts w:ascii="Times New Roman" w:eastAsia="Times New Roman" w:hAnsi="Times New Roman" w:cs="Times New Roman"/>
                <w:sz w:val="24"/>
                <w:szCs w:val="24"/>
              </w:rPr>
              <w:t>https://www.tme.eu/en/details/gds-2074a/digital-oscilloscopes/gw-instek/</w:t>
            </w:r>
          </w:p>
        </w:tc>
      </w:tr>
      <w:tr w:rsidR="00C958FF" w:rsidTr="004F3B47">
        <w:tc>
          <w:tcPr>
            <w:tcW w:w="2178" w:type="dxa"/>
          </w:tcPr>
          <w:p w:rsidR="00C958FF" w:rsidRDefault="00C958FF" w:rsidP="004F3B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w:t>
            </w:r>
          </w:p>
        </w:tc>
        <w:tc>
          <w:tcPr>
            <w:tcW w:w="7398" w:type="dxa"/>
          </w:tcPr>
          <w:p w:rsidR="00C958FF" w:rsidRDefault="00C958FF" w:rsidP="00C958FF">
            <w:pPr>
              <w:jc w:val="both"/>
              <w:rPr>
                <w:rFonts w:ascii="Times New Roman" w:eastAsia="Times New Roman" w:hAnsi="Times New Roman" w:cs="Times New Roman"/>
                <w:sz w:val="24"/>
                <w:szCs w:val="24"/>
              </w:rPr>
            </w:pPr>
            <w:r w:rsidRPr="00C958FF">
              <w:rPr>
                <w:rFonts w:ascii="Times New Roman" w:eastAsia="Times New Roman" w:hAnsi="Times New Roman" w:cs="Times New Roman"/>
                <w:sz w:val="24"/>
                <w:szCs w:val="24"/>
              </w:rPr>
              <w:t>https://www.youtube.com/watch?v=0tY0-CzIesY</w:t>
            </w:r>
          </w:p>
        </w:tc>
      </w:tr>
    </w:tbl>
    <w:p w:rsidR="003F57B5" w:rsidRDefault="003F57B5" w:rsidP="008B71BC">
      <w:pPr>
        <w:jc w:val="center"/>
      </w:pPr>
    </w:p>
    <w:p w:rsidR="008E349F" w:rsidRPr="008E349F" w:rsidRDefault="008E349F" w:rsidP="008E349F">
      <w:pPr>
        <w:rPr>
          <w:rFonts w:ascii="Arial Unicode MS" w:eastAsia="Arial Unicode MS" w:hAnsi="Arial Unicode MS" w:cs="Arial Unicode MS"/>
        </w:rPr>
      </w:pPr>
      <w:r w:rsidRPr="008E349F">
        <w:rPr>
          <w:rStyle w:val="Strong"/>
          <w:rFonts w:ascii="Arial Unicode MS" w:eastAsia="Arial Unicode MS" w:hAnsi="Arial Unicode MS" w:cs="Arial Unicode MS"/>
          <w:color w:val="2A2B2E"/>
          <w:sz w:val="20"/>
          <w:szCs w:val="20"/>
          <w:bdr w:val="none" w:sz="0" w:space="0" w:color="auto" w:frame="1"/>
          <w:shd w:val="clear" w:color="auto" w:fill="F4F4F4"/>
        </w:rPr>
        <w:t>Features: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- 300MHz/200MHz/100MHz/70MHz Bandwidth, 2 or 4 Input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- 2GSa/s Real-time Sampling Rate and 100GSa/s Equivalent Time Sampling Rate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- 2Mega Points Record Length</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- 1mV /div to 10V/div of Vertical Range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- 1ns/div to 100s/div of Time Base Range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- 80,000 </w:t>
      </w:r>
      <w:proofErr w:type="spellStart"/>
      <w:r w:rsidRPr="008E349F">
        <w:rPr>
          <w:rFonts w:ascii="Arial Unicode MS" w:eastAsia="Arial Unicode MS" w:hAnsi="Arial Unicode MS" w:cs="Arial Unicode MS"/>
          <w:color w:val="2A2B2E"/>
          <w:sz w:val="20"/>
          <w:szCs w:val="20"/>
          <w:shd w:val="clear" w:color="auto" w:fill="F4F4F4"/>
        </w:rPr>
        <w:t>wfm</w:t>
      </w:r>
      <w:proofErr w:type="spellEnd"/>
      <w:r w:rsidRPr="008E349F">
        <w:rPr>
          <w:rFonts w:ascii="Arial Unicode MS" w:eastAsia="Arial Unicode MS" w:hAnsi="Arial Unicode MS" w:cs="Arial Unicode MS"/>
          <w:color w:val="2A2B2E"/>
          <w:sz w:val="20"/>
          <w:szCs w:val="20"/>
          <w:shd w:val="clear" w:color="auto" w:fill="F4F4F4"/>
        </w:rPr>
        <w:t>/s of Waveform Update Rate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- 8 inch 800*600 High Resolution TFT LCD Display</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Built-in Segmented Memory and Waveform Search Functions to Optimize the Efficiency of Record Length</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Zoom Window and Play/Pause can Rapidly Navigate the Waveforms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- 36 Automatic Measurement Functions Offers Various Measurement Selections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Optional 8 or 16 digital channel with Logic analyzer (MSO)</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Optional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Flexible Remote Control Connectivity (Standard: USB; Option: LAN)</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 Upgradable CAN/LIN bus analysis, Advanced Logic, </w:t>
      </w:r>
      <w:proofErr w:type="spellStart"/>
      <w:r w:rsidRPr="008E349F">
        <w:rPr>
          <w:rFonts w:ascii="Arial Unicode MS" w:eastAsia="Arial Unicode MS" w:hAnsi="Arial Unicode MS" w:cs="Arial Unicode MS"/>
          <w:color w:val="2A2B2E"/>
          <w:sz w:val="20"/>
          <w:szCs w:val="20"/>
          <w:shd w:val="clear" w:color="auto" w:fill="F4F4F4"/>
        </w:rPr>
        <w:t>Datalog</w:t>
      </w:r>
      <w:proofErr w:type="spellEnd"/>
      <w:r w:rsidRPr="008E349F">
        <w:rPr>
          <w:rFonts w:ascii="Arial Unicode MS" w:eastAsia="Arial Unicode MS" w:hAnsi="Arial Unicode MS" w:cs="Arial Unicode MS"/>
          <w:color w:val="2A2B2E"/>
          <w:sz w:val="20"/>
          <w:szCs w:val="20"/>
          <w:shd w:val="clear" w:color="auto" w:fill="F4F4F4"/>
        </w:rPr>
        <w:t>, DVM and H-expansion functionalities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2GSa/s Real-time Sampling Rate and up to 300MHz Bandwidth</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GDS-2000A Series Digital Storage Oscilloscope offers 2 and 4-channel configurations and wide bandwidth selections, including 300MHz, 200MHz, 100MHz and 70MHz. Each model provides 2GSa/s maximum real-time sampling rate and 100GSa/s high-speed equivalent-time sampling rate. Equipped with an 8-inch 800 x 600 high-resolution TFT LCD display, 1mV/div to 10V/div vertical range and 1ns/div to 100s/div time base, the GDS-2000A Series is able to faithfully demonstrate waveforms of complicated and obscure signals.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lastRenderedPageBreak/>
        <w:t>2Mega Point Record Length, Waveform Search and Segmented Memory Functions</w:t>
      </w:r>
      <w:r w:rsidRPr="008E349F">
        <w:rPr>
          <w:rFonts w:ascii="Arial Unicode MS" w:eastAsia="Arial Unicode MS" w:hAnsi="Arial Unicode MS" w:cs="Arial Unicode MS"/>
          <w:color w:val="2A2B2E"/>
          <w:sz w:val="20"/>
          <w:szCs w:val="20"/>
        </w:rPr>
        <w:br/>
      </w:r>
      <w:proofErr w:type="gramStart"/>
      <w:r w:rsidRPr="008E349F">
        <w:rPr>
          <w:rFonts w:ascii="Arial Unicode MS" w:eastAsia="Arial Unicode MS" w:hAnsi="Arial Unicode MS" w:cs="Arial Unicode MS"/>
          <w:color w:val="2A2B2E"/>
          <w:sz w:val="20"/>
          <w:szCs w:val="20"/>
          <w:shd w:val="clear" w:color="auto" w:fill="F4F4F4"/>
        </w:rPr>
        <w:t>The</w:t>
      </w:r>
      <w:proofErr w:type="gramEnd"/>
      <w:r w:rsidRPr="008E349F">
        <w:rPr>
          <w:rFonts w:ascii="Arial Unicode MS" w:eastAsia="Arial Unicode MS" w:hAnsi="Arial Unicode MS" w:cs="Arial Unicode MS"/>
          <w:color w:val="2A2B2E"/>
          <w:sz w:val="20"/>
          <w:szCs w:val="20"/>
          <w:shd w:val="clear" w:color="auto" w:fill="F4F4F4"/>
        </w:rPr>
        <w:t xml:space="preserve"> GDS-2000A Series provides 2Mega point record length, and Waveform Search and Segmented Memory functions as standard features. The events of interest can be captured and saved into the Segmented Memory, which can be divided into 2048 sections, for observation, while the irrelevant waveforms can be ignored. Consequently, the overall efficiency of memory usage can be enhanced. Under Waveform Search mode, after the input signal is triggered, the GDS-2000A Series is able to Search and Mark the waveform sections, which comply with user-defined search condition and threshold level within the whole memory. Meanwhile, with Zoom window and Play/Pause button to scroll through whole displayed waveform, the user can rapidly navigate all the waveforms in an efficient way.</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Accessory</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User Manual CD x1, Power Code x1</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GTP-070B-4 70MHz (10:1/1:1) Switchable passive probe for GDS-2072A/2074A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GTP-150A-2 150MHz (10:1/1:1) Switchable passive probe for GDS-2102A/2104A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GTP-250A-2 250MHz (10:1/1:1) Switchable passive probe for GDS-2202A/2204A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GTP-350A-2 350MHz (10:1/1:1) Switchable passive probe for GDS-2302A/2304A (One per channel)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Optional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DS2-LAN Ethernet &amp; SVGA output</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DS2-FGN DDS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AFG-125 25MHz Single channel USB Modular Arbitrary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AFG-225 25MHz Dual channel USB Modular Arbitrary Function Generator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DS2-16LA 16-Channel Logic Analyzer includes, 16 Channel Logic Analyzer Card (GLA-16), 16-Channel Logic Analyzer Probe (GTL-16LA)</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DS2-08LA 8-Channel Logic Analyzer : includes, 8-Channel Logic Analyzer Card (GLA-08), 8-Channel Logic Analyzer Probe (GTL-08LA)</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rPr>
        <w:br/>
      </w:r>
      <w:r w:rsidRPr="008E349F">
        <w:rPr>
          <w:rStyle w:val="Strong"/>
          <w:rFonts w:ascii="Arial Unicode MS" w:eastAsia="Arial Unicode MS" w:hAnsi="Arial Unicode MS" w:cs="Arial Unicode MS"/>
          <w:color w:val="2A2B2E"/>
          <w:sz w:val="20"/>
          <w:szCs w:val="20"/>
          <w:bdr w:val="none" w:sz="0" w:space="0" w:color="auto" w:frame="1"/>
          <w:shd w:val="clear" w:color="auto" w:fill="F4F4F4"/>
        </w:rPr>
        <w:t>Optional Accessories</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GTL-08LA 8-Channel Logic Analyzer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GTL-16LA 16-Channel Logic Analyzer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GLA-08 8-Channel Logic Analyzer Card</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GLA-16 16-Channel Logic Analyzer Card</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lastRenderedPageBreak/>
        <w:t>GRA-420 Rack Adapter Panel</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GAK-003 50Ω Impedance Adapter</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DS2-FH1 Module extension bay &amp; USB Type A to Type A/B cable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GSC-008 Soft Carrying Case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GTL-232 RS-232C Cable, 9-pin, F-F Type, null modem, 2000mm</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GTL-246 USB Cable, USB 2.0, A-B Type, 1200mm</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GDB-03 Oscilloscope Education &amp; Training Kit</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GCP-005 Current Probe, 40Hz ~ 1kHz, 5A,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GCP-020 Current Probe, DC ~ 100KHz, 10A,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GCP-100 Current Probe, 40Hz ~ 10KHz, 20A,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GCP-1030 Current Probe, DC ~ 100MHz, 30Arms,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GCP-206P Current Probe - Power Supply, 2 Channel Power Supply for GCP-530/1030</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GCP-245P Current Probe - Power Supply, 4 Channel Power Supply for GCP-530/1030</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GCP-530 Current Probe, DC ~ 50MHz, 30Arms, Current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GDP-025 Differential Probe, 25M High Voltage </w:t>
      </w:r>
      <w:proofErr w:type="spellStart"/>
      <w:r w:rsidRPr="008E349F">
        <w:rPr>
          <w:rFonts w:ascii="Arial Unicode MS" w:eastAsia="Arial Unicode MS" w:hAnsi="Arial Unicode MS" w:cs="Arial Unicode MS"/>
          <w:color w:val="2A2B2E"/>
          <w:sz w:val="20"/>
          <w:szCs w:val="20"/>
          <w:shd w:val="clear" w:color="auto" w:fill="F4F4F4"/>
        </w:rPr>
        <w:t>Differntial</w:t>
      </w:r>
      <w:proofErr w:type="spellEnd"/>
      <w:r w:rsidRPr="008E349F">
        <w:rPr>
          <w:rFonts w:ascii="Arial Unicode MS" w:eastAsia="Arial Unicode MS" w:hAnsi="Arial Unicode MS" w:cs="Arial Unicode MS"/>
          <w:color w:val="2A2B2E"/>
          <w:sz w:val="20"/>
          <w:szCs w:val="20"/>
          <w:shd w:val="clear" w:color="auto" w:fill="F4F4F4"/>
        </w:rPr>
        <w:t xml:space="preserve">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GDP-050 Differential Probe, 50M High Voltage </w:t>
      </w:r>
      <w:proofErr w:type="spellStart"/>
      <w:r w:rsidRPr="008E349F">
        <w:rPr>
          <w:rFonts w:ascii="Arial Unicode MS" w:eastAsia="Arial Unicode MS" w:hAnsi="Arial Unicode MS" w:cs="Arial Unicode MS"/>
          <w:color w:val="2A2B2E"/>
          <w:sz w:val="20"/>
          <w:szCs w:val="20"/>
          <w:shd w:val="clear" w:color="auto" w:fill="F4F4F4"/>
        </w:rPr>
        <w:t>Differntial</w:t>
      </w:r>
      <w:proofErr w:type="spellEnd"/>
      <w:r w:rsidRPr="008E349F">
        <w:rPr>
          <w:rFonts w:ascii="Arial Unicode MS" w:eastAsia="Arial Unicode MS" w:hAnsi="Arial Unicode MS" w:cs="Arial Unicode MS"/>
          <w:color w:val="2A2B2E"/>
          <w:sz w:val="20"/>
          <w:szCs w:val="20"/>
          <w:shd w:val="clear" w:color="auto" w:fill="F4F4F4"/>
        </w:rPr>
        <w:t xml:space="preserve">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 xml:space="preserve">GDP-100 Differential Probe, 100M High Voltage </w:t>
      </w:r>
      <w:proofErr w:type="spellStart"/>
      <w:r w:rsidRPr="008E349F">
        <w:rPr>
          <w:rFonts w:ascii="Arial Unicode MS" w:eastAsia="Arial Unicode MS" w:hAnsi="Arial Unicode MS" w:cs="Arial Unicode MS"/>
          <w:color w:val="2A2B2E"/>
          <w:sz w:val="20"/>
          <w:szCs w:val="20"/>
          <w:shd w:val="clear" w:color="auto" w:fill="F4F4F4"/>
        </w:rPr>
        <w:t>Differntial</w:t>
      </w:r>
      <w:proofErr w:type="spellEnd"/>
      <w:r w:rsidRPr="008E349F">
        <w:rPr>
          <w:rFonts w:ascii="Arial Unicode MS" w:eastAsia="Arial Unicode MS" w:hAnsi="Arial Unicode MS" w:cs="Arial Unicode MS"/>
          <w:color w:val="2A2B2E"/>
          <w:sz w:val="20"/>
          <w:szCs w:val="20"/>
          <w:shd w:val="clear" w:color="auto" w:fill="F4F4F4"/>
        </w:rPr>
        <w:t xml:space="preserve"> Probe</w:t>
      </w:r>
      <w:r w:rsidRPr="008E349F">
        <w:rPr>
          <w:rFonts w:ascii="Arial Unicode MS" w:eastAsia="Arial Unicode MS" w:hAnsi="Arial Unicode MS" w:cs="Arial Unicode MS"/>
          <w:color w:val="2A2B2E"/>
          <w:sz w:val="20"/>
          <w:szCs w:val="20"/>
        </w:rPr>
        <w:br/>
      </w:r>
      <w:r w:rsidRPr="008E349F">
        <w:rPr>
          <w:rFonts w:ascii="Arial Unicode MS" w:eastAsia="Arial Unicode MS" w:hAnsi="Arial Unicode MS" w:cs="Arial Unicode MS"/>
          <w:color w:val="2A2B2E"/>
          <w:sz w:val="20"/>
          <w:szCs w:val="20"/>
          <w:shd w:val="clear" w:color="auto" w:fill="F4F4F4"/>
        </w:rPr>
        <w:t>GTP-033A Oscilloscope Probe, 35MHz 1:1 Passive Probe, BNC(P/M)</w:t>
      </w:r>
    </w:p>
    <w:sectPr w:rsidR="008E349F" w:rsidRPr="008E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DC"/>
    <w:rsid w:val="003F57B5"/>
    <w:rsid w:val="00740B0C"/>
    <w:rsid w:val="00887FDC"/>
    <w:rsid w:val="008B71BC"/>
    <w:rsid w:val="008E349F"/>
    <w:rsid w:val="00A16B3E"/>
    <w:rsid w:val="00C958FF"/>
    <w:rsid w:val="00EE5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yhm8">
    <w:name w:val="vyhm8"/>
    <w:basedOn w:val="DefaultParagraphFont"/>
    <w:rsid w:val="008B71BC"/>
  </w:style>
  <w:style w:type="character" w:styleId="Hyperlink">
    <w:name w:val="Hyperlink"/>
    <w:basedOn w:val="DefaultParagraphFont"/>
    <w:uiPriority w:val="99"/>
    <w:semiHidden/>
    <w:unhideWhenUsed/>
    <w:rsid w:val="008B71BC"/>
    <w:rPr>
      <w:color w:val="0000FF"/>
      <w:u w:val="single"/>
    </w:rPr>
  </w:style>
  <w:style w:type="paragraph" w:styleId="BalloonText">
    <w:name w:val="Balloon Text"/>
    <w:basedOn w:val="Normal"/>
    <w:link w:val="BalloonTextChar"/>
    <w:uiPriority w:val="99"/>
    <w:semiHidden/>
    <w:unhideWhenUsed/>
    <w:rsid w:val="00740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0C"/>
    <w:rPr>
      <w:rFonts w:ascii="Tahoma" w:hAnsi="Tahoma" w:cs="Tahoma"/>
      <w:sz w:val="16"/>
      <w:szCs w:val="16"/>
    </w:rPr>
  </w:style>
  <w:style w:type="character" w:styleId="Strong">
    <w:name w:val="Strong"/>
    <w:basedOn w:val="DefaultParagraphFont"/>
    <w:uiPriority w:val="22"/>
    <w:qFormat/>
    <w:rsid w:val="008E3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6</cp:revision>
  <dcterms:created xsi:type="dcterms:W3CDTF">2025-01-21T10:30:00Z</dcterms:created>
  <dcterms:modified xsi:type="dcterms:W3CDTF">2025-01-21T12:38:00Z</dcterms:modified>
</cp:coreProperties>
</file>