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4C371" w14:textId="77777777" w:rsidR="0032572D" w:rsidRDefault="00000000">
      <w:pPr>
        <w:ind w:left="-283" w:right="-324"/>
        <w:rPr>
          <w:rFonts w:ascii="Times New Roman" w:eastAsia="Times New Roman" w:hAnsi="Times New Roman" w:cs="Times New Roman"/>
          <w:i/>
          <w:iCs/>
          <w:color w:val="434343"/>
          <w:sz w:val="24"/>
          <w:szCs w:val="24"/>
        </w:rPr>
      </w:pPr>
      <w:r>
        <w:rPr>
          <w:rFonts w:ascii="Times New Roman" w:eastAsia="Times New Roman" w:hAnsi="Times New Roman" w:cs="Times New Roman"/>
          <w:i/>
          <w:iCs/>
          <w:color w:val="434343"/>
          <w:sz w:val="24"/>
          <w:szCs w:val="24"/>
        </w:rPr>
        <w:t>DECISION 522Q - Team Final Project Summary</w:t>
      </w:r>
      <w:r>
        <w:rPr>
          <w:noProof/>
        </w:rPr>
        <w:drawing>
          <wp:anchor distT="114300" distB="114300" distL="114300" distR="114300" simplePos="0" relativeHeight="251658240" behindDoc="0" locked="0" layoutInCell="1" hidden="0" allowOverlap="1" wp14:anchorId="6D06C11F" wp14:editId="372BB0C8">
            <wp:simplePos x="0" y="0"/>
            <wp:positionH relativeFrom="column">
              <wp:posOffset>5731200</wp:posOffset>
            </wp:positionH>
            <wp:positionV relativeFrom="paragraph">
              <wp:posOffset>-295274</wp:posOffset>
            </wp:positionV>
            <wp:extent cx="762362" cy="743902"/>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762362" cy="743902"/>
                    </a:xfrm>
                    <a:prstGeom prst="rect">
                      <a:avLst/>
                    </a:prstGeom>
                    <a:ln/>
                  </pic:spPr>
                </pic:pic>
              </a:graphicData>
            </a:graphic>
          </wp:anchor>
        </w:drawing>
      </w:r>
    </w:p>
    <w:p w14:paraId="403AA762" w14:textId="77777777" w:rsidR="0032572D" w:rsidRDefault="00000000">
      <w:pPr>
        <w:ind w:left="-283" w:right="-324"/>
        <w:rPr>
          <w:rFonts w:ascii="Times New Roman" w:eastAsia="Times New Roman" w:hAnsi="Times New Roman" w:cs="Times New Roman"/>
          <w:i/>
          <w:iCs/>
          <w:color w:val="434343"/>
          <w:sz w:val="24"/>
          <w:szCs w:val="24"/>
        </w:rPr>
      </w:pPr>
      <w:r>
        <w:rPr>
          <w:rFonts w:ascii="Times New Roman" w:eastAsia="Times New Roman" w:hAnsi="Times New Roman" w:cs="Times New Roman"/>
          <w:i/>
          <w:iCs/>
          <w:color w:val="434343"/>
          <w:sz w:val="24"/>
          <w:szCs w:val="24"/>
        </w:rPr>
        <w:t>Section C Team 11</w:t>
      </w:r>
    </w:p>
    <w:p w14:paraId="25343292" w14:textId="77777777" w:rsidR="0032572D" w:rsidRDefault="00000000">
      <w:pPr>
        <w:ind w:left="-283" w:right="-324"/>
        <w:rPr>
          <w:rFonts w:ascii="Times New Roman" w:eastAsia="Times New Roman" w:hAnsi="Times New Roman" w:cs="Times New Roman"/>
          <w:i/>
          <w:iCs/>
          <w:color w:val="434343"/>
          <w:sz w:val="24"/>
          <w:szCs w:val="24"/>
        </w:rPr>
      </w:pPr>
      <w:proofErr w:type="spellStart"/>
      <w:r>
        <w:rPr>
          <w:rFonts w:ascii="Times New Roman" w:eastAsia="Times New Roman" w:hAnsi="Times New Roman" w:cs="Times New Roman"/>
          <w:i/>
          <w:iCs/>
          <w:color w:val="434343"/>
          <w:sz w:val="24"/>
          <w:szCs w:val="24"/>
        </w:rPr>
        <w:t>Weihan</w:t>
      </w:r>
      <w:proofErr w:type="spellEnd"/>
      <w:r>
        <w:rPr>
          <w:rFonts w:ascii="Times New Roman" w:eastAsia="Times New Roman" w:hAnsi="Times New Roman" w:cs="Times New Roman"/>
          <w:i/>
          <w:iCs/>
          <w:color w:val="434343"/>
          <w:sz w:val="24"/>
          <w:szCs w:val="24"/>
        </w:rPr>
        <w:t xml:space="preserve"> Liu, Sam MacArthur, Suhas Padi, Arya Pednekar, Salman Shafi</w:t>
      </w:r>
    </w:p>
    <w:p w14:paraId="5E84C7F4" w14:textId="77777777" w:rsidR="0032572D" w:rsidRDefault="00000000">
      <w:pPr>
        <w:ind w:left="-283" w:right="-324"/>
        <w:rPr>
          <w:rFonts w:ascii="Times New Roman" w:eastAsia="Times New Roman" w:hAnsi="Times New Roman" w:cs="Times New Roman"/>
          <w:i/>
          <w:iCs/>
          <w:color w:val="434343"/>
          <w:sz w:val="24"/>
          <w:szCs w:val="24"/>
        </w:rPr>
      </w:pPr>
      <w:r>
        <w:rPr>
          <w:rFonts w:ascii="Times New Roman" w:eastAsia="Times New Roman" w:hAnsi="Times New Roman" w:cs="Times New Roman"/>
          <w:i/>
          <w:iCs/>
          <w:color w:val="434343"/>
          <w:sz w:val="24"/>
          <w:szCs w:val="24"/>
        </w:rPr>
        <w:t>Audience: Mayor</w:t>
      </w:r>
    </w:p>
    <w:p w14:paraId="26F7CF55" w14:textId="77777777" w:rsidR="0032572D" w:rsidRDefault="0032572D">
      <w:pPr>
        <w:rPr>
          <w:rFonts w:ascii="Times New Roman" w:eastAsia="Times New Roman" w:hAnsi="Times New Roman" w:cs="Times New Roman"/>
          <w:sz w:val="24"/>
          <w:szCs w:val="24"/>
        </w:rPr>
      </w:pPr>
    </w:p>
    <w:p w14:paraId="0BD9B4BE" w14:textId="77777777" w:rsidR="0032572D" w:rsidRDefault="0032572D">
      <w:pPr>
        <w:rPr>
          <w:rFonts w:ascii="Times New Roman" w:eastAsia="Times New Roman" w:hAnsi="Times New Roman" w:cs="Times New Roman"/>
          <w:sz w:val="24"/>
          <w:szCs w:val="24"/>
        </w:rPr>
      </w:pPr>
    </w:p>
    <w:p w14:paraId="39F78DBA" w14:textId="77777777" w:rsidR="0032572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report presents a district-level analysis of two core pillars of </w:t>
      </w:r>
      <w:r w:rsidRPr="00AA4F5D">
        <w:rPr>
          <w:rFonts w:ascii="Times New Roman" w:eastAsia="Times New Roman" w:hAnsi="Times New Roman" w:cs="Times New Roman"/>
          <w:sz w:val="24"/>
          <w:szCs w:val="24"/>
        </w:rPr>
        <w:t>Public Safety and Economic Development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indicators across the city of Cary. This granular approach allows the mayor's office to coordinate directly with individual district representatives to address issues and bottlenecks.</w:t>
      </w:r>
    </w:p>
    <w:p w14:paraId="6904F4F4" w14:textId="77777777" w:rsidR="003257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Our crime analysis revealed that District C, represented by Jack Smith, is the most crime-affected area in the city. Moreover, the district's crime rate is roughly 80% higher than the city-wide average. Despite this, overall crime is trending positively, down nearly 20% year-over-year, with shoplifting and petty theft making up the bulk of incidents and violent crime remaining relatively low at around 8 per 1,000 people.</w:t>
      </w:r>
    </w:p>
    <w:p w14:paraId="7E36336A" w14:textId="5BAFFE37" w:rsidR="003257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notable concern is that while crime rates have slightly ticked up in some areas, case resolution times have </w:t>
      </w:r>
      <w:r w:rsidR="00AA4F5D">
        <w:rPr>
          <w:rFonts w:ascii="Times New Roman" w:eastAsia="Times New Roman" w:hAnsi="Times New Roman" w:cs="Times New Roman"/>
          <w:sz w:val="24"/>
          <w:szCs w:val="24"/>
        </w:rPr>
        <w:t>decreased</w:t>
      </w:r>
      <w:r>
        <w:rPr>
          <w:rFonts w:ascii="Times New Roman" w:eastAsia="Times New Roman" w:hAnsi="Times New Roman" w:cs="Times New Roman"/>
          <w:sz w:val="24"/>
          <w:szCs w:val="24"/>
        </w:rPr>
        <w:t>, suggesting possible efficiency gaps within the police force worth investigating further.</w:t>
      </w:r>
    </w:p>
    <w:p w14:paraId="005F769A" w14:textId="77777777" w:rsidR="003257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 traffic safety, Cary recorded over 17,000 crashes between 2021 and 2024, with incidents rising gradually each year. The pattern is geographically concentrated, Eastern Cary accounts for roughly 40% of all crashes, predominantly on State Secondary Routes. The encouraging note is that severe crash rates remain relatively low, meaning frequency is rising but not severity.</w:t>
      </w:r>
    </w:p>
    <w:p w14:paraId="6955A69E" w14:textId="77777777" w:rsidR="003257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Fire and EMS data reinforce the same geographic story. Of nearly 28,000 incidents recorded, medical emergencies dominate across every district and District C bears the heaviest burden, handling over 35% of all incidents. </w:t>
      </w:r>
    </w:p>
    <w:p w14:paraId="15E5EFD7" w14:textId="4934BC95" w:rsidR="003257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Between 2020 and 2025, Cary issued over 54,000 building permits with volumes rising each year, driven predominantly by renovation and upgrades rather than new </w:t>
      </w:r>
      <w:r w:rsidR="00AA4F5D">
        <w:rPr>
          <w:rFonts w:ascii="Times New Roman" w:eastAsia="Times New Roman" w:hAnsi="Times New Roman" w:cs="Times New Roman"/>
          <w:sz w:val="24"/>
          <w:szCs w:val="24"/>
        </w:rPr>
        <w:t>construction. We</w:t>
      </w:r>
      <w:r>
        <w:rPr>
          <w:rFonts w:ascii="Times New Roman" w:eastAsia="Times New Roman" w:hAnsi="Times New Roman" w:cs="Times New Roman"/>
          <w:color w:val="000000"/>
          <w:sz w:val="24"/>
          <w:szCs w:val="24"/>
        </w:rPr>
        <w:t xml:space="preserve"> analyzed the permits that successfully completed the entire process, from the initial application to the final inspection, focusing exclusively on the end-to-end pipeline. </w:t>
      </w:r>
      <w:r>
        <w:rPr>
          <w:rFonts w:ascii="Times New Roman" w:eastAsia="Times New Roman" w:hAnsi="Times New Roman" w:cs="Times New Roman"/>
          <w:sz w:val="24"/>
          <w:szCs w:val="24"/>
        </w:rPr>
        <w:t>District C leads in permit volume and District B in total investment. District D is leading in new housing production, but it carries the longest processing times in the city, with an average of nearly 118 days and new construction permits stretching well beyond 400 days at peak, a bottleneck that directly threatens Cary's development momentum.</w:t>
      </w:r>
    </w:p>
    <w:p w14:paraId="312ED74F" w14:textId="01162BCC" w:rsidR="0032572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analysis points to two clear priorities. District D needs targeted capacity and infrastructure investment so Cary's economic engine keeps running. District C needs a stronger on-the-ground </w:t>
      </w:r>
      <w:r w:rsidR="00AA4F5D">
        <w:rPr>
          <w:rFonts w:ascii="Times New Roman" w:eastAsia="Times New Roman" w:hAnsi="Times New Roman" w:cs="Times New Roman"/>
          <w:sz w:val="24"/>
          <w:szCs w:val="24"/>
        </w:rPr>
        <w:t>presence,</w:t>
      </w:r>
      <w:r>
        <w:rPr>
          <w:rFonts w:ascii="Times New Roman" w:eastAsia="Times New Roman" w:hAnsi="Times New Roman" w:cs="Times New Roman"/>
          <w:sz w:val="24"/>
          <w:szCs w:val="24"/>
        </w:rPr>
        <w:t xml:space="preserve"> so its residents feel safe and properly served.</w:t>
      </w:r>
    </w:p>
    <w:sectPr w:rsidR="003257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EB1196C-ED8D-B44D-B538-09992ABF1190}"/>
    <w:embedItalic r:id="rId2" w:fontKey="{4A535019-4FDF-8141-9F6C-9E4BA448F6F4}"/>
  </w:font>
  <w:font w:name="Times New Roman">
    <w:panose1 w:val="02020603050405020304"/>
    <w:charset w:val="00"/>
    <w:family w:val="roman"/>
    <w:pitch w:val="variable"/>
    <w:sig w:usb0="E0002EFF" w:usb1="C000785B" w:usb2="00000009" w:usb3="00000000" w:csb0="000001FF" w:csb1="00000000"/>
    <w:embedRegular r:id="rId3" w:fontKey="{92B6F0F3-C5B8-D34B-A101-14F8862AB1A7}"/>
    <w:embedBold r:id="rId4" w:fontKey="{211883AB-A633-4443-B081-09176EFC02AE}"/>
    <w:embedItalic r:id="rId5" w:fontKey="{7C1B877B-D958-034C-81AE-3F885EC91D86}"/>
  </w:font>
  <w:font w:name="Calibri">
    <w:panose1 w:val="020F0502020204030204"/>
    <w:charset w:val="00"/>
    <w:family w:val="swiss"/>
    <w:pitch w:val="variable"/>
    <w:sig w:usb0="E0002AFF" w:usb1="C000247B" w:usb2="00000009" w:usb3="00000000" w:csb0="000001FF" w:csb1="00000000"/>
    <w:embedRegular r:id="rId6" w:fontKey="{BBFB061E-07D6-ED45-B138-019FE41FAD50}"/>
  </w:font>
  <w:font w:name="Cambria">
    <w:panose1 w:val="02040503050406030204"/>
    <w:charset w:val="00"/>
    <w:family w:val="roman"/>
    <w:notTrueType/>
    <w:pitch w:val="default"/>
    <w:embedRegular r:id="rId7" w:fontKey="{6A56F74F-1109-E146-891F-CD5AA9F246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72D"/>
    <w:rsid w:val="000A7600"/>
    <w:rsid w:val="0032572D"/>
    <w:rsid w:val="00AA4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B1B7F8"/>
  <w15:docId w15:val="{D24936F8-03C2-A049-A935-7C5912F0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ARYA PEDNEKAR - 76011019139</cp:lastModifiedBy>
  <cp:revision>2</cp:revision>
  <dcterms:created xsi:type="dcterms:W3CDTF">2026-02-23T00:37:00Z</dcterms:created>
  <dcterms:modified xsi:type="dcterms:W3CDTF">2026-02-23T00:38:00Z</dcterms:modified>
</cp:coreProperties>
</file>