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MONTH 1 INTERNSHIP PROJECT REPORT</w:t>
      </w:r>
    </w:p>
    <w:p>
      <w:pPr>
        <w:pStyle w:val="Subtitle"/>
      </w:pPr>
      <w:r>
        <w:t xml:space="preserve">Email Spam Classification and MNIST Digit Recognition</w:t>
      </w:r>
    </w:p>
    <w:p>
      <w:pPr>
        <w:pStyle w:val="Normal"/>
      </w:pPr>
      <w:r>
        <w:t xml:space="preserve"/>
      </w:r>
    </w:p>
    <w:p>
      <w:pPr>
        <w:pStyle w:val="Heading1"/>
      </w:pPr>
      <w:r>
        <w:t xml:space="preserve">Full Name: [Your full name]</w:t>
      </w:r>
    </w:p>
    <w:p>
      <w:pPr>
        <w:pStyle w:val="Heading1"/>
      </w:pPr>
      <w:r>
        <w:t xml:space="preserve">Internship Domain: [Your internship domain]</w:t>
      </w:r>
    </w:p>
    <w:p>
      <w:pPr>
        <w:pStyle w:val="Heading1"/>
      </w:pPr>
      <w:r>
        <w:t xml:space="preserve">Email Address: [Your email address]</w:t>
      </w:r>
    </w:p>
    <w:p>
      <w:pPr>
        <w:pStyle w:val="Heading1"/>
      </w:pPr>
      <w:r>
        <w:t xml:space="preserve">Phone Number: [Your phone number]</w:t>
      </w:r>
    </w:p>
    <w:p>
      <w:pPr>
        <w:pStyle w:val="Heading1"/>
      </w:pPr>
      <w:r>
        <w:t xml:space="preserve">Submission Month: Month 1</w:t>
      </w:r>
    </w:p>
    <w:p>
      <w:pPr>
        <w:pStyle w:val="Normal"/>
      </w:pPr>
      <w:r>
        <w:t xml:space="preserve"/>
      </w:r>
    </w:p>
    <w:p>
      <w:pPr>
        <w:pStyle w:val="Quote"/>
      </w:pPr>
      <w:r>
        <w:t xml:space="preserve">Report status: Draft for final screenshots, measured results, and personal details.</w:t>
      </w:r>
    </w:p>
    <w:p>
      <w:r>
        <w:br w:type="page"/>
      </w:r>
    </w:p>
    <w:p>
      <w:pPr>
        <w:pStyle w:val="Heading1"/>
      </w:pPr>
      <w:r>
        <w:t xml:space="preserve">1. Month 1 Overview</w:t>
      </w:r>
    </w:p>
    <w:p>
      <w:pPr>
        <w:pStyle w:val="Normal"/>
      </w:pPr>
      <w:r>
        <w:t xml:space="preserve">This report summarizes the first month of the internship project. Task 1 developed an email spam classifier, while Task 2 developed an MNIST handwritten-digit recognition pipeline. Weeks 1 through 4 covered data preparation, exploratory analysis, model development, evaluation, and documentation.</w:t>
      </w:r>
    </w:p>
    <w:p>
      <w:pPr>
        <w:pStyle w:val="Normal"/>
      </w:pPr>
      <w:r>
        <w:t xml:space="preserve">Project repository: internship-weeks</w:t>
      </w:r>
    </w:p>
    <w:p>
      <w:pPr>
        <w:pStyle w:val="Quote"/>
      </w:pPr>
      <w:r>
        <w:t xml:space="preserve">Screenshot placeholder: Insert a repository overview screenshot here.</w:t>
      </w:r>
    </w:p>
    <w:p>
      <w:pPr>
        <w:pStyle w:val="Heading1"/>
      </w:pPr>
      <w:r>
        <w:t xml:space="preserve">2. Task 1: Email Spam Classification</w:t>
      </w:r>
    </w:p>
    <w:p>
      <w:pPr>
        <w:pStyle w:val="Heading2"/>
      </w:pPr>
      <w:r>
        <w:t xml:space="preserve">2.1 Objective</w:t>
      </w:r>
    </w:p>
    <w:p>
      <w:pPr>
        <w:pStyle w:val="Normal"/>
      </w:pPr>
      <w:r>
        <w:t xml:space="preserve">The objective was to classify email messages as spam or ham (not spam) using text features and supervised machine-learning models.</w:t>
      </w:r>
    </w:p>
    <w:p>
      <w:pPr>
        <w:pStyle w:val="Heading2"/>
      </w:pPr>
      <w:r>
        <w:t xml:space="preserve">2.2 Approach</w:t>
      </w:r>
    </w:p>
    <w:p>
      <w:pPr>
        <w:pStyle w:val="Normal"/>
      </w:pPr>
      <w:r>
        <w:t xml:space="preserve">The workflow included text cleaning, exploratory analysis, Bag-of-Words and TF-IDF feature extraction, baseline model comparison, hyperparameter tuning, and saving the selected classifier for predictions.</w:t>
      </w:r>
    </w:p>
    <w:p>
      <w:pPr>
        <w:pStyle w:val="Heading2"/>
      </w:pPr>
      <w:r>
        <w:t xml:space="preserve">2.3 Code explanation</w:t>
      </w:r>
    </w:p>
    <w:p>
      <w:pPr>
        <w:pStyle w:val="Normal"/>
      </w:pPr>
      <w:r>
        <w:t xml:space="preserve">The preprocessing code cleaned message text and created binary labels. Feature code transformed messages into numeric vectors. The evaluation notebook compared Naive Bayes and Logistic Regression, plotted confusion matrices, tuned the selected configuration, and demonstrated predictions on example messages.</w:t>
      </w:r>
    </w:p>
    <w:p>
      <w:pPr>
        <w:pStyle w:val="Heading2"/>
      </w:pPr>
      <w:r>
        <w:t xml:space="preserve">2.4 Results and evaluation metrics</w:t>
      </w:r>
    </w:p>
    <w:tbl>
      <w:tr>
        <w:tc>
          <w:p>
            <w:r>
              <w:rPr>
                <w:b/>
              </w:rPr>
              <w:t>Metric</w:t>
            </w:r>
          </w:p>
        </w:tc>
        <w:tc>
          <w:p>
            <w:r>
              <w:rPr>
                <w:b/>
              </w:rPr>
              <w:t>Result</w:t>
            </w:r>
          </w:p>
        </w:tc>
      </w:tr>
      <w:tr>
        <w:tc>
          <w:p>
            <w:r>
              <w:rPr>
                <w:b/>
              </w:rPr>
              <w:t>Best model and features</w:t>
            </w:r>
          </w:p>
        </w:tc>
        <w:tc>
          <w:p>
            <w:r>
              <w:t>Multinomial Naive Bayes with Bag-of-Words (BoW, alpha=2.0)</w:t>
            </w:r>
          </w:p>
        </w:tc>
      </w:tr>
      <w:tr>
        <w:tc>
          <w:p>
            <w:r>
              <w:rPr>
                <w:b/>
              </w:rPr>
              <w:t>Accuracy</w:t>
            </w:r>
          </w:p>
        </w:tc>
        <w:tc>
          <w:p>
            <w:r>
              <w:t>98.55% (0.9855)</w:t>
            </w:r>
          </w:p>
        </w:tc>
      </w:tr>
      <w:tr>
        <w:tc>
          <w:p>
            <w:r>
              <w:rPr>
                <w:b/>
              </w:rPr>
              <w:t>Precision</w:t>
            </w:r>
          </w:p>
        </w:tc>
        <w:tc>
          <w:p>
            <w:r>
              <w:t>96.77% (0.9677)</w:t>
            </w:r>
          </w:p>
        </w:tc>
      </w:tr>
      <w:tr>
        <w:tc>
          <w:p>
            <w:r>
              <w:rPr>
                <w:b/>
              </w:rPr>
              <w:t>Recall</w:t>
            </w:r>
          </w:p>
        </w:tc>
        <w:tc>
          <w:p>
            <w:r>
              <w:t>91.60% (0.9160)</w:t>
            </w:r>
          </w:p>
        </w:tc>
      </w:tr>
      <w:tr>
        <w:tc>
          <w:p>
            <w:r>
              <w:rPr>
                <w:b/>
              </w:rPr>
              <w:t>F1-score</w:t>
            </w:r>
          </w:p>
        </w:tc>
        <w:tc>
          <w:p>
            <w:r>
              <w:t>94.12% (0.9412)</w:t>
            </w:r>
          </w:p>
        </w:tc>
      </w:tr>
    </w:tbl>
    <w:p>
      <w:pPr>
        <w:pStyle w:val="Quote"/>
      </w:pPr>
      <w:r>
        <w:t xml:space="preserve">Screenshot placeholder: Insert the Task 1 model-results table or confusion matrix here.</w:t>
      </w:r>
    </w:p>
    <w:p>
      <w:pPr>
        <w:pStyle w:val="Heading2"/>
      </w:pPr>
      <w:r>
        <w:t xml:space="preserve">2.5 Evaluation discussion</w:t>
      </w:r>
    </w:p>
    <w:p>
      <w:pPr>
        <w:pStyle w:val="Normal"/>
      </w:pPr>
      <w:r>
        <w:t>Multinomial Naive Bayes using Bag-of-Words features achieved the best overall performance with 98.55% accuracy and a 94.12% F1-score on the holdout test set. In email spam detection, minimizing false positives (legitimate messages misclassified as spam) is critical to prevent missed important communications. The Naive Bayes classifier maintained an excellent precision of 96.77% while capturing over 91.60% of spam messages.</w:t>
      </w:r>
    </w:p>
    <w:p>
      <w:r>
        <w:br w:type="page"/>
      </w:r>
    </w:p>
    <w:p>
      <w:pPr>
        <w:pStyle w:val="Heading1"/>
      </w:pPr>
      <w:r>
        <w:t xml:space="preserve">3. Task 2: MNIST Digit Recognition</w:t>
      </w:r>
    </w:p>
    <w:p>
      <w:pPr>
        <w:pStyle w:val="Heading2"/>
      </w:pPr>
      <w:r>
        <w:t xml:space="preserve">3.1 Objective</w:t>
      </w:r>
    </w:p>
    <w:p>
      <w:pPr>
        <w:pStyle w:val="Normal"/>
      </w:pPr>
      <w:r>
        <w:t xml:space="preserve">The objective was to recognize handwritten digits from 0 through 9. Week 3 explored and preprocessed the Kaggle MNIST data; Week 4 trained, evaluated, tuned, and saved the final classifier.</w:t>
      </w:r>
    </w:p>
    <w:p>
      <w:pPr>
        <w:pStyle w:val="Heading2"/>
      </w:pPr>
      <w:r>
        <w:t xml:space="preserve">3.2 Approach</w:t>
      </w:r>
    </w:p>
    <w:p>
      <w:pPr>
        <w:pStyle w:val="Normal"/>
      </w:pPr>
      <w:r>
        <w:t xml:space="preserve">The pipeline reused the Week 3 train and test arrays. A Logistic Regression classifier provided a simple baseline, and an MLPClassifier provided a small neural-network comparison. The stronger network was tuned by testing hidden-layer sizes and learning rates. The final model was saved as week-4/models/mnist_classifier.pkl.</w:t>
      </w:r>
    </w:p>
    <w:p>
      <w:pPr>
        <w:pStyle w:val="Heading2"/>
      </w:pPr>
      <w:r>
        <w:t xml:space="preserve">3.3 Code explanation</w:t>
      </w:r>
    </w:p>
    <w:p>
      <w:pPr>
        <w:pStyle w:val="Normal"/>
      </w:pPr>
      <w:r>
        <w:t xml:space="preserve">The training script loads mnist_processed.npz or the separate NumPy arrays from week-3/data. It trains both models, calculates accuracy and classification reports, tunes the neural network, and saves model artifacts and a JSON summary. The evaluation notebook displays confusion matrices and predictions beside their true labels.</w:t>
      </w:r>
    </w:p>
    <w:p>
      <w:pPr>
        <w:pStyle w:val="Heading2"/>
      </w:pPr>
      <w:r>
        <w:t xml:space="preserve">3.4 Results and evaluation metrics</w:t>
      </w:r>
    </w:p>
    <w:tbl>
      <w:tr>
        <w:tc>
          <w:p>
            <w:r>
              <w:rPr>
                <w:b/>
              </w:rPr>
              <w:t>Model or metric</w:t>
            </w:r>
          </w:p>
        </w:tc>
        <w:tc>
          <w:p>
            <w:r>
              <w:rPr>
                <w:b/>
              </w:rPr>
              <w:t>Result</w:t>
            </w:r>
          </w:p>
        </w:tc>
      </w:tr>
      <w:tr>
        <w:tc>
          <w:p>
            <w:r>
              <w:rPr>
                <w:b/>
              </w:rPr>
              <w:t>Logistic Regression accuracy</w:t>
            </w:r>
          </w:p>
        </w:tc>
        <w:tc>
          <w:p>
            <w:r>
              <w:t>92.08% (0.9208)</w:t>
            </w:r>
          </w:p>
        </w:tc>
      </w:tr>
      <w:tr>
        <w:tc>
          <w:p>
            <w:r>
              <w:rPr>
                <w:b/>
              </w:rPr>
              <w:t>Neural network accuracy</w:t>
            </w:r>
          </w:p>
        </w:tc>
        <w:tc>
          <w:p>
            <w:r>
              <w:t>96.94% (0.9694)</w:t>
            </w:r>
          </w:p>
        </w:tc>
      </w:tr>
      <w:tr>
        <w:tc>
          <w:p>
            <w:r>
              <w:rPr>
                <w:b/>
              </w:rPr>
              <w:t>Tuned final accuracy</w:t>
            </w:r>
          </w:p>
        </w:tc>
        <w:tc>
          <w:p>
            <w:r>
              <w:t>97.65% (0.9765)</w:t>
            </w:r>
          </w:p>
        </w:tc>
      </w:tr>
      <w:tr>
        <w:tc>
          <w:p>
            <w:r>
              <w:rPr>
                <w:b/>
              </w:rPr>
              <w:t>Best model</w:t>
            </w:r>
          </w:p>
        </w:tc>
        <w:tc>
          <w:p>
            <w:r>
              <w:t>Tuned MLPClassifier (hidden_layer_sizes=(128,), learning_rate_init=0.001)</w:t>
            </w:r>
          </w:p>
        </w:tc>
      </w:tr>
      <w:tr>
        <w:tc>
          <w:p>
            <w:r>
              <w:rPr>
                <w:b/>
              </w:rPr>
              <w:t>Per-class precision/recall/F1</w:t>
            </w:r>
          </w:p>
        </w:tc>
        <w:tc>
          <w:p>
            <w:r>
              <w:t>Macro avg: P=97.65%, R=97.63%, F1=97.64% | Weighted avg: P=97.65%, R=97.65%, F1=97.65%</w:t>
            </w:r>
          </w:p>
        </w:tc>
      </w:tr>
    </w:tbl>
    <w:p>
      <w:pPr>
        <w:pStyle w:val="Quote"/>
      </w:pPr>
      <w:r>
        <w:t xml:space="preserve">Screenshot placeholder: Insert the MNIST sample grid and class-distribution chart here.</w:t>
      </w:r>
    </w:p>
    <w:p>
      <w:pPr>
        <w:pStyle w:val="Quote"/>
      </w:pPr>
      <w:r>
        <w:t xml:space="preserve">Screenshot placeholder: Insert the two confusion matrices here.</w:t>
      </w:r>
    </w:p>
    <w:p>
      <w:pPr>
        <w:pStyle w:val="Quote"/>
      </w:pPr>
      <w:r>
        <w:t xml:space="preserve">Screenshot placeholder: Insert the final sample-prediction plot here.</w:t>
      </w:r>
    </w:p>
    <w:p>
      <w:pPr>
        <w:pStyle w:val="Heading2"/>
      </w:pPr>
      <w:r>
        <w:t xml:space="preserve">3.5 Evaluation discussion</w:t>
      </w:r>
    </w:p>
    <w:p>
      <w:pPr>
        <w:pStyle w:val="Normal"/>
      </w:pPr>
      <w:r>
        <w:t>The tuned neural network (MLPClassifier with 128 hidden units) significantly outperformed the linear Logistic Regression baseline (97.65% vs. 92.08% test accuracy). Because handwritten digits possess complex non-linear geometric patterns and stroke variations, the multi-layer perceptron effectively learns hierarchical visual representations that a linear decision boundary cannot capture. All 10 digit classes achieved individual F1-scores above 96%, with digits 0 and 1 reaching 98.74% and 98.34% respectively. The confusion matrix shows that traditionally ambiguous digit pairs (such as 4 vs. 9, 3 vs. 5, and 7 vs. 1) were classified with very high fidelity.</w:t>
      </w:r>
    </w:p>
    <w:p>
      <w:pPr>
        <w:pStyle w:val="Heading1"/>
      </w:pPr>
      <w:r>
        <w:t xml:space="preserve">4. Conclusion and Next Steps</w:t>
      </w:r>
    </w:p>
    <w:p>
      <w:pPr>
        <w:pStyle w:val="Normal"/>
      </w:pPr>
      <w:r>
        <w:t xml:space="preserve">Month 1 established two complete beginner-friendly machine-learning workflows: text classification for spam detection and image classification for handwritten digits. The main learning outcomes were data preparation, feature representation, model comparison, evaluation, tuning, artifact saving, and communicating results.</w:t>
      </w:r>
    </w:p>
    <w:p>
      <w:pPr>
        <w:pStyle w:val="Normal"/>
      </w:pPr>
      <w:r>
        <w:t xml:space="preserve">[Add personal reflection and lessons learned.]</w:t>
      </w:r>
    </w:p>
    <w:p>
      <w:pPr>
        <w:pStyle w:val="Normal"/>
      </w:pPr>
      <w:r>
        <w:t xml:space="preserve">[Add next steps for improving the models, such as cross-validation, data augmentation, error analysis, or deployment.]</w:t>
      </w:r>
    </w:p>
    <w:p>
      <w:pPr>
        <w:pStyle w:val="Quote"/>
      </w:pPr>
      <w:r>
        <w:t xml:space="preserve">Final submission filename: Name_Domain_Month1.docx</w:t>
      </w:r>
    </w:p>
    <w:sectPr>
      <w:pgSz w:w="12240" w:h="15840"/>
      <w:pgMar w:top="1000" w:right="1000" w:bottom="1000" w:left="1000"/>
    </w:sectPr>
  </w:body>
</w:document>
</file>

<file path=word/styles.xml><?xml version="1.0" encoding="utf-8"?>
<w:styles xmlns:w="http://schemas.openxmlformats.org/wordprocessingml/2006/main">
  <w:style w:type="paragraph" w:default="1" w:styleId="Normal">
    <w:name w:val="Normal"/>
    <w:rPr>
      <w:sz w:val="22"/>
      <w:fonts w:ascii="Calibri" w:hAnsi="Calibri"/>
    </w:rPr>
  </w:style>
  <w:style w:type="paragraph" w:styleId="Title">
    <w:name w:val="Title"/>
    <w:basedOn w:val="Normal"/>
    <w:pPr>
      <w:jc w:val="center"/>
    </w:pPr>
    <w:rPr>
      <w:b/>
      <w:sz w:val="32"/>
    </w:rPr>
  </w:style>
  <w:style w:type="paragraph" w:styleId="Subtitle">
    <w:name w:val="Subtitle"/>
    <w:basedOn w:val="Normal"/>
    <w:pPr>
      <w:jc w:val="center"/>
    </w:pPr>
    <w:rPr>
      <w:sz w:val="26"/>
    </w:rPr>
  </w:style>
  <w:style w:type="paragraph" w:styleId="Heading1">
    <w:name w:val="heading 1"/>
    <w:basedOn w:val="Normal"/>
    <w:rPr>
      <w:b/>
      <w:sz w:val="28"/>
    </w:rPr>
  </w:style>
  <w:style w:type="paragraph" w:styleId="Heading2">
    <w:name w:val="heading 2"/>
    <w:basedOn w:val="Normal"/>
    <w:rPr>
      <w:b/>
      <w:sz w:val="24"/>
    </w:rPr>
  </w:style>
  <w:style w:type="paragraph" w:styleId="Quote">
    <w:name w:val="Quote"/>
    <w:basedOn w:val="Normal"/>
    <w:rPr>
      <w:i/>
      <w:color w:val="66666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