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79A7" w14:textId="77777777" w:rsidR="00FA0196" w:rsidRDefault="00000000">
      <w:pPr>
        <w:jc w:val="center"/>
      </w:pPr>
      <w:r>
        <w:rPr>
          <w:b/>
          <w:color w:val="1F4E79"/>
          <w:sz w:val="48"/>
        </w:rPr>
        <w:t>AI Banking Implementation Capstone Package</w:t>
      </w:r>
    </w:p>
    <w:p w14:paraId="59A87FD6" w14:textId="77777777" w:rsidR="00872BB6" w:rsidRDefault="00872BB6">
      <w:pPr>
        <w:jc w:val="center"/>
        <w:rPr>
          <w:i/>
          <w:sz w:val="26"/>
        </w:rPr>
      </w:pPr>
      <w:r>
        <w:rPr>
          <w:i/>
          <w:sz w:val="26"/>
        </w:rPr>
        <w:t>5</w:t>
      </w:r>
      <w:r w:rsidR="00000000">
        <w:rPr>
          <w:i/>
          <w:sz w:val="26"/>
        </w:rPr>
        <w:t xml:space="preserve"> Business Cases and </w:t>
      </w:r>
      <w:r>
        <w:rPr>
          <w:i/>
          <w:sz w:val="26"/>
        </w:rPr>
        <w:t>5</w:t>
      </w:r>
      <w:r w:rsidR="00000000">
        <w:rPr>
          <w:i/>
          <w:sz w:val="26"/>
        </w:rPr>
        <w:t xml:space="preserve"> Feasibility Studies for </w:t>
      </w:r>
    </w:p>
    <w:p w14:paraId="1370D818" w14:textId="7E45DFD2" w:rsidR="00FA0196" w:rsidRDefault="00000000">
      <w:pPr>
        <w:jc w:val="center"/>
      </w:pPr>
      <w:r>
        <w:rPr>
          <w:i/>
          <w:sz w:val="26"/>
        </w:rPr>
        <w:t>Generative AI in Business, Leadership, and Decision-Making</w:t>
      </w:r>
    </w:p>
    <w:p w14:paraId="6B1ED96F" w14:textId="77777777" w:rsidR="00FA0196" w:rsidRDefault="00000000">
      <w:pPr>
        <w:jc w:val="center"/>
      </w:pPr>
      <w:r>
        <w:rPr>
          <w:sz w:val="22"/>
        </w:rPr>
        <w:t>Prepared for classroom use: PMI waterfall + Agile analysis, selection, and movement toward project charter</w:t>
      </w:r>
    </w:p>
    <w:p w14:paraId="175FA63C" w14:textId="6C72EE95" w:rsidR="0064566A" w:rsidRDefault="0064566A" w:rsidP="0064566A">
      <w:pPr>
        <w:spacing w:before="60" w:after="120" w:line="360" w:lineRule="auto"/>
        <w:jc w:val="center"/>
      </w:pPr>
      <w:r>
        <w:rPr>
          <w:rFonts w:ascii="Calibri" w:eastAsia="Calibri" w:hAnsi="Calibri" w:cs="Calibri"/>
          <w:b/>
          <w:bCs/>
          <w:color w:val="000000"/>
          <w:sz w:val="22"/>
        </w:rPr>
        <w:t xml:space="preserve">Pole </w:t>
      </w:r>
      <w:r>
        <w:rPr>
          <w:rFonts w:ascii="Calibri" w:eastAsia="Calibri" w:hAnsi="Calibri" w:cs="Calibri"/>
          <w:b/>
          <w:bCs/>
          <w:color w:val="000000"/>
          <w:sz w:val="22"/>
        </w:rPr>
        <w:t>Trust Bank</w:t>
      </w:r>
      <w:r>
        <w:rPr>
          <w:rFonts w:ascii="Calibri" w:eastAsia="Calibri" w:hAnsi="Calibri" w:cs="Calibri"/>
          <w:color w:val="000000"/>
          <w:sz w:val="22"/>
        </w:rPr>
        <w:t xml:space="preserve"> — Toronto, ON, Canada</w:t>
      </w:r>
    </w:p>
    <w:tbl>
      <w:tblPr>
        <w:tblStyle w:val="TableGrid"/>
        <w:tblW w:w="0" w:type="auto"/>
        <w:jc w:val="center"/>
        <w:tblLook w:val="04A0" w:firstRow="1" w:lastRow="0" w:firstColumn="1" w:lastColumn="0" w:noHBand="0" w:noVBand="1"/>
      </w:tblPr>
      <w:tblGrid>
        <w:gridCol w:w="2405"/>
        <w:gridCol w:w="7809"/>
      </w:tblGrid>
      <w:tr w:rsidR="00FA0196" w14:paraId="52E44F93" w14:textId="77777777" w:rsidTr="00872BB6">
        <w:trPr>
          <w:jc w:val="center"/>
        </w:trPr>
        <w:tc>
          <w:tcPr>
            <w:tcW w:w="2405" w:type="dxa"/>
            <w:shd w:val="clear" w:color="auto" w:fill="1F4E79"/>
            <w:vAlign w:val="center"/>
          </w:tcPr>
          <w:p w14:paraId="221DC62D" w14:textId="77777777" w:rsidR="00FA0196" w:rsidRDefault="00000000">
            <w:r>
              <w:rPr>
                <w:b/>
                <w:color w:val="FFFFFF"/>
                <w:sz w:val="18"/>
              </w:rPr>
              <w:t>Field</w:t>
            </w:r>
          </w:p>
        </w:tc>
        <w:tc>
          <w:tcPr>
            <w:tcW w:w="7809" w:type="dxa"/>
            <w:shd w:val="clear" w:color="auto" w:fill="1F4E79"/>
            <w:vAlign w:val="center"/>
          </w:tcPr>
          <w:p w14:paraId="6B4861FE" w14:textId="77777777" w:rsidR="00FA0196" w:rsidRDefault="00000000">
            <w:r>
              <w:rPr>
                <w:b/>
                <w:color w:val="FFFFFF"/>
                <w:sz w:val="18"/>
              </w:rPr>
              <w:t>Details</w:t>
            </w:r>
          </w:p>
        </w:tc>
      </w:tr>
      <w:tr w:rsidR="00FA0196" w14:paraId="2F573E8D" w14:textId="77777777" w:rsidTr="00872BB6">
        <w:trPr>
          <w:jc w:val="center"/>
        </w:trPr>
        <w:tc>
          <w:tcPr>
            <w:tcW w:w="2405" w:type="dxa"/>
            <w:vAlign w:val="center"/>
          </w:tcPr>
          <w:p w14:paraId="1BCD8F73" w14:textId="77777777" w:rsidR="00FA0196" w:rsidRDefault="00000000">
            <w:r>
              <w:rPr>
                <w:sz w:val="18"/>
              </w:rPr>
              <w:t>Intended audience</w:t>
            </w:r>
          </w:p>
        </w:tc>
        <w:tc>
          <w:tcPr>
            <w:tcW w:w="7809" w:type="dxa"/>
            <w:vAlign w:val="center"/>
          </w:tcPr>
          <w:p w14:paraId="3804E879" w14:textId="77777777" w:rsidR="00FA0196" w:rsidRDefault="00000000">
            <w:r>
              <w:rPr>
                <w:sz w:val="18"/>
              </w:rPr>
              <w:t>University students and working professionals studying Generative AI for Business, Leadership, and Decision-Making</w:t>
            </w:r>
          </w:p>
        </w:tc>
      </w:tr>
      <w:tr w:rsidR="00FA0196" w14:paraId="7A1F0063" w14:textId="77777777" w:rsidTr="00872BB6">
        <w:trPr>
          <w:jc w:val="center"/>
        </w:trPr>
        <w:tc>
          <w:tcPr>
            <w:tcW w:w="2405" w:type="dxa"/>
            <w:vAlign w:val="center"/>
          </w:tcPr>
          <w:p w14:paraId="410783D6" w14:textId="77777777" w:rsidR="00FA0196" w:rsidRDefault="00000000">
            <w:r>
              <w:rPr>
                <w:sz w:val="18"/>
              </w:rPr>
              <w:t>Course use</w:t>
            </w:r>
          </w:p>
        </w:tc>
        <w:tc>
          <w:tcPr>
            <w:tcW w:w="7809" w:type="dxa"/>
            <w:vAlign w:val="center"/>
          </w:tcPr>
          <w:p w14:paraId="58596FB3" w14:textId="02DE95A7" w:rsidR="00FA0196" w:rsidRDefault="00000000">
            <w:r>
              <w:rPr>
                <w:sz w:val="18"/>
              </w:rPr>
              <w:t xml:space="preserve">Capstone project across </w:t>
            </w:r>
            <w:r w:rsidR="00872BB6">
              <w:rPr>
                <w:sz w:val="18"/>
              </w:rPr>
              <w:t>5</w:t>
            </w:r>
            <w:r>
              <w:rPr>
                <w:sz w:val="18"/>
              </w:rPr>
              <w:t xml:space="preserve"> to </w:t>
            </w:r>
            <w:r w:rsidR="00872BB6">
              <w:rPr>
                <w:sz w:val="18"/>
              </w:rPr>
              <w:t>8</w:t>
            </w:r>
            <w:r>
              <w:rPr>
                <w:sz w:val="18"/>
              </w:rPr>
              <w:t xml:space="preserve"> classes</w:t>
            </w:r>
          </w:p>
        </w:tc>
      </w:tr>
      <w:tr w:rsidR="00FA0196" w14:paraId="53C0BC3A" w14:textId="77777777" w:rsidTr="00872BB6">
        <w:trPr>
          <w:jc w:val="center"/>
        </w:trPr>
        <w:tc>
          <w:tcPr>
            <w:tcW w:w="2405" w:type="dxa"/>
            <w:vAlign w:val="center"/>
          </w:tcPr>
          <w:p w14:paraId="125ED86B" w14:textId="77777777" w:rsidR="00FA0196" w:rsidRDefault="00000000">
            <w:r>
              <w:rPr>
                <w:sz w:val="18"/>
              </w:rPr>
              <w:t>Teaching objective</w:t>
            </w:r>
          </w:p>
        </w:tc>
        <w:tc>
          <w:tcPr>
            <w:tcW w:w="7809" w:type="dxa"/>
            <w:vAlign w:val="center"/>
          </w:tcPr>
          <w:p w14:paraId="5BA13D7D" w14:textId="614BE592" w:rsidR="00FA0196" w:rsidRDefault="00000000">
            <w:r>
              <w:rPr>
                <w:sz w:val="18"/>
              </w:rPr>
              <w:t>Students compare five BC/FS pairs and justify selecting the optimal choice</w:t>
            </w:r>
            <w:r w:rsidR="00F91CC9">
              <w:rPr>
                <w:sz w:val="18"/>
              </w:rPr>
              <w:t xml:space="preserve"> of project</w:t>
            </w:r>
          </w:p>
        </w:tc>
      </w:tr>
      <w:tr w:rsidR="00FA0196" w14:paraId="03467D61" w14:textId="77777777" w:rsidTr="00872BB6">
        <w:trPr>
          <w:jc w:val="center"/>
        </w:trPr>
        <w:tc>
          <w:tcPr>
            <w:tcW w:w="2405" w:type="dxa"/>
            <w:vAlign w:val="center"/>
          </w:tcPr>
          <w:p w14:paraId="2401D26A" w14:textId="77777777" w:rsidR="00FA0196" w:rsidRDefault="00000000">
            <w:r>
              <w:rPr>
                <w:sz w:val="18"/>
              </w:rPr>
              <w:t>Note</w:t>
            </w:r>
          </w:p>
        </w:tc>
        <w:tc>
          <w:tcPr>
            <w:tcW w:w="7809" w:type="dxa"/>
            <w:vAlign w:val="center"/>
          </w:tcPr>
          <w:p w14:paraId="74F20213" w14:textId="77777777" w:rsidR="00FA0196" w:rsidRDefault="00000000">
            <w:r>
              <w:rPr>
                <w:sz w:val="18"/>
              </w:rPr>
              <w:t>All data is synthetic and designed for classroom analysis only.</w:t>
            </w:r>
          </w:p>
        </w:tc>
      </w:tr>
    </w:tbl>
    <w:p w14:paraId="7DF4A013" w14:textId="77777777" w:rsidR="00872BB6" w:rsidRDefault="00872BB6">
      <w:pPr>
        <w:jc w:val="center"/>
        <w:rPr>
          <w:b/>
          <w:color w:val="1F4E79"/>
          <w:sz w:val="28"/>
        </w:rPr>
      </w:pPr>
    </w:p>
    <w:p w14:paraId="5F3CE7A7" w14:textId="5E36F8D3" w:rsidR="00FA0196" w:rsidRPr="00B777DD" w:rsidRDefault="00000000">
      <w:pPr>
        <w:jc w:val="center"/>
        <w:rPr>
          <w:u w:val="single"/>
        </w:rPr>
      </w:pPr>
      <w:r w:rsidRPr="00B777DD">
        <w:rPr>
          <w:b/>
          <w:color w:val="1F4E79"/>
          <w:sz w:val="28"/>
          <w:u w:val="single"/>
        </w:rPr>
        <w:t>Document Map</w:t>
      </w:r>
    </w:p>
    <w:p w14:paraId="3E8FD938" w14:textId="77777777" w:rsidR="00FA0196" w:rsidRDefault="00000000">
      <w:pPr>
        <w:pStyle w:val="ListBullet"/>
      </w:pPr>
      <w:r>
        <w:t>Student Brief and Analysis Instructions</w:t>
      </w:r>
    </w:p>
    <w:p w14:paraId="2F8D143C" w14:textId="77777777" w:rsidR="00FA0196" w:rsidRDefault="00000000">
      <w:pPr>
        <w:pStyle w:val="ListBullet"/>
      </w:pPr>
      <w:r>
        <w:t>Business Case and Feasibility Study Pairs 1 to 5</w:t>
      </w:r>
    </w:p>
    <w:p w14:paraId="2767751C" w14:textId="06924463" w:rsidR="00B777DD" w:rsidRDefault="00B777DD">
      <w:pPr>
        <w:pStyle w:val="ListBullet"/>
      </w:pPr>
      <w:r>
        <w:t>Business Terminologies</w:t>
      </w:r>
    </w:p>
    <w:p w14:paraId="2B6BBE6E" w14:textId="77777777" w:rsidR="002F1C66" w:rsidRDefault="002F1C66" w:rsidP="00AE32E8">
      <w:pPr>
        <w:spacing w:after="120" w:line="408" w:lineRule="auto"/>
        <w:rPr>
          <w:b/>
          <w:bCs/>
          <w:color w:val="000000"/>
          <w:sz w:val="32"/>
          <w:szCs w:val="32"/>
          <w:u w:val="single"/>
        </w:rPr>
      </w:pPr>
    </w:p>
    <w:p w14:paraId="7CFB0F70" w14:textId="5F755401" w:rsidR="00AE32E8" w:rsidRPr="00AE32E8" w:rsidRDefault="00AE32E8" w:rsidP="00AE32E8">
      <w:pPr>
        <w:spacing w:after="120" w:line="408" w:lineRule="auto"/>
        <w:rPr>
          <w:sz w:val="32"/>
          <w:szCs w:val="32"/>
          <w:u w:val="single"/>
        </w:rPr>
      </w:pPr>
      <w:r w:rsidRPr="00AE32E8">
        <w:rPr>
          <w:b/>
          <w:bCs/>
          <w:color w:val="000000"/>
          <w:sz w:val="32"/>
          <w:szCs w:val="32"/>
          <w:u w:val="single"/>
        </w:rPr>
        <w:t>Important</w:t>
      </w:r>
    </w:p>
    <w:p w14:paraId="445B087F" w14:textId="77777777" w:rsidR="00B777DD" w:rsidRDefault="00AE32E8" w:rsidP="00AE32E8">
      <w:pPr>
        <w:rPr>
          <w:rFonts w:ascii="Calibri" w:eastAsia="Calibri" w:hAnsi="Calibri" w:cs="Calibri"/>
          <w:color w:val="000000"/>
          <w:sz w:val="22"/>
        </w:rPr>
      </w:pPr>
      <w:r>
        <w:rPr>
          <w:rFonts w:ascii="Calibri" w:eastAsia="Calibri" w:hAnsi="Calibri" w:cs="Calibri"/>
          <w:color w:val="000000"/>
          <w:sz w:val="22"/>
        </w:rPr>
        <w:t xml:space="preserve">All five projects are proposed for the </w:t>
      </w:r>
      <w:r>
        <w:rPr>
          <w:rFonts w:ascii="Calibri" w:eastAsia="Calibri" w:hAnsi="Calibri" w:cs="Calibri"/>
          <w:b/>
          <w:bCs/>
          <w:color w:val="000000"/>
          <w:sz w:val="22"/>
        </w:rPr>
        <w:t>same bank</w:t>
      </w:r>
      <w:r>
        <w:rPr>
          <w:rFonts w:ascii="Calibri" w:eastAsia="Calibri" w:hAnsi="Calibri" w:cs="Calibri"/>
          <w:color w:val="000000"/>
          <w:sz w:val="22"/>
        </w:rPr>
        <w:t xml:space="preserve">. You are not comparing five different organizations — you are acting as a strategic advisor to </w:t>
      </w:r>
      <w:r>
        <w:rPr>
          <w:rFonts w:ascii="Calibri" w:eastAsia="Calibri" w:hAnsi="Calibri" w:cs="Calibri"/>
          <w:color w:val="000000"/>
          <w:sz w:val="22"/>
        </w:rPr>
        <w:t xml:space="preserve">Pole </w:t>
      </w:r>
      <w:r>
        <w:rPr>
          <w:rFonts w:ascii="Calibri" w:eastAsia="Calibri" w:hAnsi="Calibri" w:cs="Calibri"/>
          <w:color w:val="000000"/>
          <w:sz w:val="22"/>
        </w:rPr>
        <w:t>Trust's Chief Digital Officer, recommending which single initiative should receive priority funding and executive sponsorship.</w:t>
      </w:r>
    </w:p>
    <w:p w14:paraId="6301B4A9" w14:textId="77777777" w:rsidR="00B777DD" w:rsidRPr="00B777DD" w:rsidRDefault="00B777DD" w:rsidP="00B777DD">
      <w:pPr>
        <w:spacing w:after="120" w:line="408" w:lineRule="auto"/>
        <w:rPr>
          <w:u w:val="single"/>
        </w:rPr>
      </w:pPr>
      <w:r w:rsidRPr="00B777DD">
        <w:rPr>
          <w:b/>
          <w:bCs/>
          <w:color w:val="000000"/>
          <w:u w:val="single"/>
        </w:rPr>
        <w:t>Note for Students</w:t>
      </w:r>
    </w:p>
    <w:p w14:paraId="7764A83B" w14:textId="65BC244A" w:rsidR="00FA0196" w:rsidRDefault="00B777DD" w:rsidP="00B777DD">
      <w:r>
        <w:rPr>
          <w:rFonts w:ascii="Calibri" w:eastAsia="Calibri" w:hAnsi="Calibri" w:cs="Calibri"/>
          <w:color w:val="000000"/>
          <w:sz w:val="22"/>
        </w:rPr>
        <w:t xml:space="preserve">All five business cases below are proposed for the </w:t>
      </w:r>
      <w:r>
        <w:rPr>
          <w:rFonts w:ascii="Calibri" w:eastAsia="Calibri" w:hAnsi="Calibri" w:cs="Calibri"/>
          <w:b/>
          <w:bCs/>
          <w:color w:val="000000"/>
          <w:sz w:val="22"/>
        </w:rPr>
        <w:t>same organization</w:t>
      </w:r>
      <w:r>
        <w:rPr>
          <w:rFonts w:ascii="Calibri" w:eastAsia="Calibri" w:hAnsi="Calibri" w:cs="Calibri"/>
          <w:color w:val="000000"/>
          <w:sz w:val="22"/>
        </w:rPr>
        <w:t xml:space="preserve"> — </w:t>
      </w:r>
      <w:r>
        <w:rPr>
          <w:rFonts w:ascii="Calibri" w:eastAsia="Calibri" w:hAnsi="Calibri" w:cs="Calibri"/>
          <w:color w:val="000000"/>
          <w:sz w:val="22"/>
        </w:rPr>
        <w:t xml:space="preserve">Pole </w:t>
      </w:r>
      <w:r>
        <w:rPr>
          <w:rFonts w:ascii="Calibri" w:eastAsia="Calibri" w:hAnsi="Calibri" w:cs="Calibri"/>
          <w:color w:val="000000"/>
          <w:sz w:val="22"/>
        </w:rPr>
        <w:t xml:space="preserve">Trust Bank. Each project addresses a different strategic challenge using Generative AI. Read each case carefully, noting the financial projections, risk profiles, timelines, and assumptions. Your task is to determine which </w:t>
      </w:r>
      <w:r>
        <w:rPr>
          <w:rFonts w:ascii="Calibri" w:eastAsia="Calibri" w:hAnsi="Calibri" w:cs="Calibri"/>
          <w:i/>
          <w:iCs/>
          <w:color w:val="000000"/>
          <w:sz w:val="22"/>
        </w:rPr>
        <w:t>one</w:t>
      </w:r>
      <w:r>
        <w:rPr>
          <w:rFonts w:ascii="Calibri" w:eastAsia="Calibri" w:hAnsi="Calibri" w:cs="Calibri"/>
          <w:color w:val="000000"/>
          <w:sz w:val="22"/>
        </w:rPr>
        <w:t xml:space="preserve"> project should be </w:t>
      </w:r>
      <w:r>
        <w:rPr>
          <w:rFonts w:ascii="Calibri" w:eastAsia="Calibri" w:hAnsi="Calibri" w:cs="Calibri"/>
          <w:color w:val="000000"/>
          <w:sz w:val="22"/>
        </w:rPr>
        <w:t xml:space="preserve">Pole </w:t>
      </w:r>
      <w:r>
        <w:rPr>
          <w:rFonts w:ascii="Calibri" w:eastAsia="Calibri" w:hAnsi="Calibri" w:cs="Calibri"/>
          <w:color w:val="000000"/>
          <w:sz w:val="22"/>
        </w:rPr>
        <w:t>Trust's priority.</w:t>
      </w:r>
      <w:r w:rsidR="00000000">
        <w:br w:type="page"/>
      </w:r>
    </w:p>
    <w:p w14:paraId="0186F859" w14:textId="77777777" w:rsidR="0064566A" w:rsidRPr="0064566A" w:rsidRDefault="0064566A" w:rsidP="0064566A">
      <w:pPr>
        <w:pStyle w:val="Heading2"/>
        <w:spacing w:before="360" w:after="120" w:line="312" w:lineRule="auto"/>
        <w:jc w:val="center"/>
        <w:rPr>
          <w:sz w:val="28"/>
          <w:szCs w:val="28"/>
          <w:u w:val="single"/>
        </w:rPr>
      </w:pPr>
      <w:r w:rsidRPr="0064566A">
        <w:rPr>
          <w:rFonts w:ascii="Calibri" w:eastAsia="Calibri" w:hAnsi="Calibri" w:cs="Calibri"/>
          <w:color w:val="1A1A1A"/>
          <w:sz w:val="28"/>
          <w:szCs w:val="28"/>
          <w:u w:val="single"/>
        </w:rPr>
        <w:lastRenderedPageBreak/>
        <w:t>Table of Contents</w:t>
      </w:r>
    </w:p>
    <w:p w14:paraId="31F20EED" w14:textId="77777777" w:rsidR="0064566A" w:rsidRDefault="0064566A" w:rsidP="0064566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3"/>
        <w:gridCol w:w="7661"/>
        <w:gridCol w:w="1430"/>
      </w:tblGrid>
      <w:tr w:rsidR="0064566A" w14:paraId="74E0AEEC" w14:textId="77777777" w:rsidTr="00DB439F">
        <w:trPr>
          <w:tblHeader/>
        </w:trPr>
        <w:tc>
          <w:tcPr>
            <w:tcW w:w="550" w:type="pct"/>
            <w:shd w:val="clear" w:color="auto" w:fill="E8EEF7"/>
            <w:tcMar>
              <w:top w:w="90" w:type="dxa"/>
              <w:left w:w="120" w:type="dxa"/>
              <w:bottom w:w="90" w:type="dxa"/>
              <w:right w:w="120" w:type="dxa"/>
            </w:tcMar>
          </w:tcPr>
          <w:p w14:paraId="2E337477" w14:textId="77777777" w:rsidR="0064566A" w:rsidRDefault="0064566A" w:rsidP="00DB439F">
            <w:r>
              <w:rPr>
                <w:rFonts w:ascii="Calibri" w:eastAsia="Calibri" w:hAnsi="Calibri" w:cs="Calibri"/>
                <w:b/>
                <w:bCs/>
                <w:color w:val="000000"/>
                <w:sz w:val="22"/>
              </w:rPr>
              <w:t>Part</w:t>
            </w:r>
          </w:p>
        </w:tc>
        <w:tc>
          <w:tcPr>
            <w:tcW w:w="3750" w:type="pct"/>
            <w:shd w:val="clear" w:color="auto" w:fill="E8EEF7"/>
            <w:tcMar>
              <w:top w:w="90" w:type="dxa"/>
              <w:left w:w="120" w:type="dxa"/>
              <w:bottom w:w="90" w:type="dxa"/>
              <w:right w:w="120" w:type="dxa"/>
            </w:tcMar>
          </w:tcPr>
          <w:p w14:paraId="0707BA76" w14:textId="77777777" w:rsidR="0064566A" w:rsidRDefault="0064566A" w:rsidP="0064566A">
            <w:pPr>
              <w:jc w:val="center"/>
            </w:pPr>
            <w:r>
              <w:rPr>
                <w:rFonts w:ascii="Calibri" w:eastAsia="Calibri" w:hAnsi="Calibri" w:cs="Calibri"/>
                <w:b/>
                <w:bCs/>
                <w:color w:val="000000"/>
                <w:sz w:val="22"/>
              </w:rPr>
              <w:t>Section</w:t>
            </w:r>
          </w:p>
        </w:tc>
        <w:tc>
          <w:tcPr>
            <w:tcW w:w="700" w:type="pct"/>
            <w:shd w:val="clear" w:color="auto" w:fill="E8EEF7"/>
            <w:tcMar>
              <w:top w:w="90" w:type="dxa"/>
              <w:left w:w="120" w:type="dxa"/>
              <w:bottom w:w="90" w:type="dxa"/>
              <w:right w:w="120" w:type="dxa"/>
            </w:tcMar>
          </w:tcPr>
          <w:p w14:paraId="4E88E5B2" w14:textId="77777777" w:rsidR="0064566A" w:rsidRDefault="0064566A" w:rsidP="00DB439F">
            <w:r>
              <w:rPr>
                <w:rFonts w:ascii="Calibri" w:eastAsia="Calibri" w:hAnsi="Calibri" w:cs="Calibri"/>
                <w:b/>
                <w:bCs/>
                <w:color w:val="000000"/>
                <w:sz w:val="22"/>
              </w:rPr>
              <w:t>Pages</w:t>
            </w:r>
          </w:p>
        </w:tc>
      </w:tr>
      <w:tr w:rsidR="0064566A" w14:paraId="6581AE25" w14:textId="77777777" w:rsidTr="00DB439F">
        <w:tc>
          <w:tcPr>
            <w:tcW w:w="550" w:type="pct"/>
            <w:tcMar>
              <w:top w:w="90" w:type="dxa"/>
              <w:left w:w="120" w:type="dxa"/>
              <w:bottom w:w="90" w:type="dxa"/>
              <w:right w:w="120" w:type="dxa"/>
            </w:tcMar>
          </w:tcPr>
          <w:p w14:paraId="6AA38061" w14:textId="77777777" w:rsidR="0064566A" w:rsidRDefault="0064566A" w:rsidP="00DB439F">
            <w:r>
              <w:rPr>
                <w:rFonts w:ascii="Calibri" w:eastAsia="Calibri" w:hAnsi="Calibri" w:cs="Calibri"/>
                <w:b/>
                <w:bCs/>
                <w:color w:val="000000"/>
                <w:sz w:val="22"/>
              </w:rPr>
              <w:t>I</w:t>
            </w:r>
          </w:p>
        </w:tc>
        <w:tc>
          <w:tcPr>
            <w:tcW w:w="3750" w:type="pct"/>
            <w:tcMar>
              <w:top w:w="90" w:type="dxa"/>
              <w:left w:w="120" w:type="dxa"/>
              <w:bottom w:w="90" w:type="dxa"/>
              <w:right w:w="120" w:type="dxa"/>
            </w:tcMar>
          </w:tcPr>
          <w:p w14:paraId="1D80F1C4" w14:textId="77777777" w:rsidR="0064566A" w:rsidRDefault="0064566A" w:rsidP="00DB439F">
            <w:r>
              <w:rPr>
                <w:rFonts w:ascii="Calibri" w:eastAsia="Calibri" w:hAnsi="Calibri" w:cs="Calibri"/>
                <w:color w:val="000000"/>
                <w:sz w:val="22"/>
              </w:rPr>
              <w:t>Introduction &amp; Student Brief</w:t>
            </w:r>
          </w:p>
        </w:tc>
        <w:tc>
          <w:tcPr>
            <w:tcW w:w="700" w:type="pct"/>
            <w:tcMar>
              <w:top w:w="90" w:type="dxa"/>
              <w:left w:w="120" w:type="dxa"/>
              <w:bottom w:w="90" w:type="dxa"/>
              <w:right w:w="120" w:type="dxa"/>
            </w:tcMar>
          </w:tcPr>
          <w:p w14:paraId="76C7AE96" w14:textId="2DB907E7" w:rsidR="0064566A" w:rsidRDefault="0064566A" w:rsidP="00DB439F">
            <w:r>
              <w:rPr>
                <w:rFonts w:ascii="Calibri" w:eastAsia="Calibri" w:hAnsi="Calibri" w:cs="Calibri"/>
                <w:color w:val="000000"/>
                <w:sz w:val="22"/>
              </w:rPr>
              <w:t>3</w:t>
            </w:r>
            <w:r>
              <w:rPr>
                <w:rFonts w:ascii="Calibri" w:eastAsia="Calibri" w:hAnsi="Calibri" w:cs="Calibri"/>
                <w:color w:val="000000"/>
                <w:sz w:val="22"/>
              </w:rPr>
              <w:t>–</w:t>
            </w:r>
            <w:r w:rsidR="00EE4CE0">
              <w:rPr>
                <w:rFonts w:ascii="Calibri" w:eastAsia="Calibri" w:hAnsi="Calibri" w:cs="Calibri"/>
                <w:color w:val="000000"/>
                <w:sz w:val="22"/>
              </w:rPr>
              <w:t>3</w:t>
            </w:r>
          </w:p>
        </w:tc>
      </w:tr>
      <w:tr w:rsidR="00EE4CE0" w14:paraId="1DC3366D" w14:textId="77777777" w:rsidTr="003E4B56">
        <w:trPr>
          <w:trHeight w:val="347"/>
        </w:trPr>
        <w:tc>
          <w:tcPr>
            <w:tcW w:w="550" w:type="pct"/>
            <w:tcMar>
              <w:top w:w="90" w:type="dxa"/>
              <w:left w:w="120" w:type="dxa"/>
              <w:bottom w:w="90" w:type="dxa"/>
              <w:right w:w="120" w:type="dxa"/>
            </w:tcMar>
          </w:tcPr>
          <w:p w14:paraId="257CE520" w14:textId="0CAAA358" w:rsidR="00EE4CE0" w:rsidRDefault="00EE4CE0" w:rsidP="00DB439F">
            <w:pPr>
              <w:rPr>
                <w:rFonts w:ascii="Calibri" w:eastAsia="Calibri" w:hAnsi="Calibri" w:cs="Calibri"/>
                <w:b/>
                <w:bCs/>
                <w:color w:val="000000"/>
                <w:sz w:val="22"/>
              </w:rPr>
            </w:pPr>
            <w:r>
              <w:rPr>
                <w:rFonts w:ascii="Calibri" w:eastAsia="Calibri" w:hAnsi="Calibri" w:cs="Calibri"/>
                <w:b/>
                <w:bCs/>
                <w:color w:val="000000"/>
                <w:sz w:val="22"/>
              </w:rPr>
              <w:t>II</w:t>
            </w:r>
          </w:p>
        </w:tc>
        <w:tc>
          <w:tcPr>
            <w:tcW w:w="3750" w:type="pct"/>
            <w:tcMar>
              <w:top w:w="90" w:type="dxa"/>
              <w:left w:w="120" w:type="dxa"/>
              <w:bottom w:w="90" w:type="dxa"/>
              <w:right w:w="120" w:type="dxa"/>
            </w:tcMar>
          </w:tcPr>
          <w:p w14:paraId="436EC3E2" w14:textId="45E4F5C8" w:rsidR="00EE4CE0" w:rsidRPr="003E4B56" w:rsidRDefault="00EE4CE0" w:rsidP="003E4B56">
            <w:pPr>
              <w:rPr>
                <w:rFonts w:ascii="Calibri" w:eastAsia="Calibri" w:hAnsi="Calibri" w:cs="Calibri"/>
                <w:color w:val="000000"/>
                <w:sz w:val="22"/>
              </w:rPr>
            </w:pPr>
            <w:r>
              <w:rPr>
                <w:rFonts w:ascii="Calibri" w:eastAsia="Calibri" w:hAnsi="Calibri" w:cs="Calibri"/>
                <w:color w:val="000000"/>
                <w:sz w:val="22"/>
              </w:rPr>
              <w:t>Comparison of Criteria Framework &amp; How Business Case &amp; Feasibility Study words</w:t>
            </w:r>
          </w:p>
        </w:tc>
        <w:tc>
          <w:tcPr>
            <w:tcW w:w="700" w:type="pct"/>
            <w:tcMar>
              <w:top w:w="90" w:type="dxa"/>
              <w:left w:w="120" w:type="dxa"/>
              <w:bottom w:w="90" w:type="dxa"/>
              <w:right w:w="120" w:type="dxa"/>
            </w:tcMar>
          </w:tcPr>
          <w:p w14:paraId="0B5D84FB" w14:textId="4047BF6F" w:rsidR="00EE4CE0" w:rsidRDefault="00EE4CE0" w:rsidP="00DB439F">
            <w:pPr>
              <w:rPr>
                <w:rFonts w:ascii="Calibri" w:eastAsia="Calibri" w:hAnsi="Calibri" w:cs="Calibri"/>
                <w:color w:val="000000"/>
                <w:sz w:val="22"/>
              </w:rPr>
            </w:pPr>
            <w:r>
              <w:rPr>
                <w:rFonts w:ascii="Calibri" w:eastAsia="Calibri" w:hAnsi="Calibri" w:cs="Calibri"/>
                <w:color w:val="000000"/>
                <w:sz w:val="22"/>
              </w:rPr>
              <w:t>4-4</w:t>
            </w:r>
          </w:p>
        </w:tc>
      </w:tr>
      <w:tr w:rsidR="0064566A" w14:paraId="6E7CE3BF" w14:textId="77777777" w:rsidTr="003E4B56">
        <w:trPr>
          <w:trHeight w:val="347"/>
        </w:trPr>
        <w:tc>
          <w:tcPr>
            <w:tcW w:w="550" w:type="pct"/>
            <w:tcMar>
              <w:top w:w="90" w:type="dxa"/>
              <w:left w:w="120" w:type="dxa"/>
              <w:bottom w:w="90" w:type="dxa"/>
              <w:right w:w="120" w:type="dxa"/>
            </w:tcMar>
          </w:tcPr>
          <w:p w14:paraId="3B02B2CF" w14:textId="09491461" w:rsidR="0064566A" w:rsidRDefault="0064566A" w:rsidP="00DB439F">
            <w:r>
              <w:rPr>
                <w:rFonts w:ascii="Calibri" w:eastAsia="Calibri" w:hAnsi="Calibri" w:cs="Calibri"/>
                <w:b/>
                <w:bCs/>
                <w:color w:val="000000"/>
                <w:sz w:val="22"/>
              </w:rPr>
              <w:t>II</w:t>
            </w:r>
            <w:r w:rsidR="00EE4CE0">
              <w:rPr>
                <w:rFonts w:ascii="Calibri" w:eastAsia="Calibri" w:hAnsi="Calibri" w:cs="Calibri"/>
                <w:b/>
                <w:bCs/>
                <w:color w:val="000000"/>
                <w:sz w:val="22"/>
              </w:rPr>
              <w:t>I</w:t>
            </w:r>
          </w:p>
        </w:tc>
        <w:tc>
          <w:tcPr>
            <w:tcW w:w="3750" w:type="pct"/>
            <w:tcMar>
              <w:top w:w="90" w:type="dxa"/>
              <w:left w:w="120" w:type="dxa"/>
              <w:bottom w:w="90" w:type="dxa"/>
              <w:right w:w="120" w:type="dxa"/>
            </w:tcMar>
          </w:tcPr>
          <w:p w14:paraId="71928238" w14:textId="64F33BE2" w:rsidR="0064566A" w:rsidRPr="003E4B56" w:rsidRDefault="003E4B56" w:rsidP="003E4B56">
            <w:pPr>
              <w:rPr>
                <w:rFonts w:ascii="Harrington" w:hAnsi="Harrington"/>
                <w:b/>
                <w:bCs/>
              </w:rPr>
            </w:pPr>
            <w:r w:rsidRPr="003E4B56">
              <w:rPr>
                <w:rFonts w:ascii="Calibri" w:eastAsia="Calibri" w:hAnsi="Calibri" w:cs="Calibri"/>
                <w:color w:val="000000"/>
                <w:sz w:val="22"/>
              </w:rPr>
              <w:t>Pair 1</w:t>
            </w:r>
            <w:r>
              <w:rPr>
                <w:rFonts w:ascii="Calibri" w:eastAsia="Calibri" w:hAnsi="Calibri" w:cs="Calibri"/>
                <w:color w:val="000000"/>
                <w:sz w:val="22"/>
              </w:rPr>
              <w:t xml:space="preserve"> to 5 Business Cases &amp; Feasibility Studies</w:t>
            </w:r>
          </w:p>
        </w:tc>
        <w:tc>
          <w:tcPr>
            <w:tcW w:w="700" w:type="pct"/>
            <w:tcMar>
              <w:top w:w="90" w:type="dxa"/>
              <w:left w:w="120" w:type="dxa"/>
              <w:bottom w:w="90" w:type="dxa"/>
              <w:right w:w="120" w:type="dxa"/>
            </w:tcMar>
          </w:tcPr>
          <w:p w14:paraId="1C9A8213" w14:textId="34A1F10D" w:rsidR="0064566A" w:rsidRDefault="00EE4CE0" w:rsidP="00DB439F">
            <w:r>
              <w:rPr>
                <w:rFonts w:ascii="Calibri" w:eastAsia="Calibri" w:hAnsi="Calibri" w:cs="Calibri"/>
                <w:color w:val="000000"/>
                <w:sz w:val="22"/>
              </w:rPr>
              <w:t>5</w:t>
            </w:r>
            <w:r w:rsidR="0064566A">
              <w:rPr>
                <w:rFonts w:ascii="Calibri" w:eastAsia="Calibri" w:hAnsi="Calibri" w:cs="Calibri"/>
                <w:color w:val="000000"/>
                <w:sz w:val="22"/>
              </w:rPr>
              <w:t>–</w:t>
            </w:r>
            <w:r w:rsidR="003E4B56">
              <w:rPr>
                <w:rFonts w:ascii="Calibri" w:eastAsia="Calibri" w:hAnsi="Calibri" w:cs="Calibri"/>
                <w:color w:val="000000"/>
                <w:sz w:val="22"/>
              </w:rPr>
              <w:t>2</w:t>
            </w:r>
            <w:r w:rsidR="00582075">
              <w:rPr>
                <w:rFonts w:ascii="Calibri" w:eastAsia="Calibri" w:hAnsi="Calibri" w:cs="Calibri"/>
                <w:color w:val="000000"/>
                <w:sz w:val="22"/>
              </w:rPr>
              <w:t>3</w:t>
            </w:r>
          </w:p>
        </w:tc>
      </w:tr>
      <w:tr w:rsidR="0064566A" w14:paraId="1F79E778" w14:textId="77777777" w:rsidTr="00DB439F">
        <w:tc>
          <w:tcPr>
            <w:tcW w:w="550" w:type="pct"/>
            <w:tcMar>
              <w:top w:w="90" w:type="dxa"/>
              <w:left w:w="120" w:type="dxa"/>
              <w:bottom w:w="90" w:type="dxa"/>
              <w:right w:w="120" w:type="dxa"/>
            </w:tcMar>
          </w:tcPr>
          <w:p w14:paraId="483A1637" w14:textId="3A146F67" w:rsidR="0064566A" w:rsidRDefault="0064566A" w:rsidP="00DB439F">
            <w:r>
              <w:rPr>
                <w:rFonts w:ascii="Calibri" w:eastAsia="Calibri" w:hAnsi="Calibri" w:cs="Calibri"/>
                <w:b/>
                <w:bCs/>
                <w:color w:val="000000"/>
                <w:sz w:val="22"/>
              </w:rPr>
              <w:t>I</w:t>
            </w:r>
            <w:r w:rsidR="00EE4CE0">
              <w:rPr>
                <w:rFonts w:ascii="Calibri" w:eastAsia="Calibri" w:hAnsi="Calibri" w:cs="Calibri"/>
                <w:b/>
                <w:bCs/>
                <w:color w:val="000000"/>
                <w:sz w:val="22"/>
              </w:rPr>
              <w:t>V</w:t>
            </w:r>
          </w:p>
        </w:tc>
        <w:tc>
          <w:tcPr>
            <w:tcW w:w="3750" w:type="pct"/>
            <w:tcMar>
              <w:top w:w="90" w:type="dxa"/>
              <w:left w:w="120" w:type="dxa"/>
              <w:bottom w:w="90" w:type="dxa"/>
              <w:right w:w="120" w:type="dxa"/>
            </w:tcMar>
          </w:tcPr>
          <w:p w14:paraId="77731152" w14:textId="57C23709" w:rsidR="0064566A" w:rsidRDefault="003E4B56" w:rsidP="00DB439F">
            <w:r>
              <w:rPr>
                <w:rFonts w:ascii="Calibri" w:eastAsia="Calibri" w:hAnsi="Calibri" w:cs="Calibri"/>
                <w:color w:val="000000"/>
                <w:sz w:val="22"/>
              </w:rPr>
              <w:t>Grading &amp; Rubric</w:t>
            </w:r>
          </w:p>
        </w:tc>
        <w:tc>
          <w:tcPr>
            <w:tcW w:w="700" w:type="pct"/>
            <w:tcMar>
              <w:top w:w="90" w:type="dxa"/>
              <w:left w:w="120" w:type="dxa"/>
              <w:bottom w:w="90" w:type="dxa"/>
              <w:right w:w="120" w:type="dxa"/>
            </w:tcMar>
          </w:tcPr>
          <w:p w14:paraId="146C72B9" w14:textId="29802E3C" w:rsidR="0064566A" w:rsidRDefault="0064566A" w:rsidP="00DB439F">
            <w:r>
              <w:rPr>
                <w:rFonts w:ascii="Calibri" w:eastAsia="Calibri" w:hAnsi="Calibri" w:cs="Calibri"/>
                <w:color w:val="000000"/>
                <w:sz w:val="22"/>
              </w:rPr>
              <w:t>2</w:t>
            </w:r>
            <w:r w:rsidR="00582075">
              <w:rPr>
                <w:rFonts w:ascii="Calibri" w:eastAsia="Calibri" w:hAnsi="Calibri" w:cs="Calibri"/>
                <w:color w:val="000000"/>
                <w:sz w:val="22"/>
              </w:rPr>
              <w:t>4</w:t>
            </w:r>
            <w:r>
              <w:rPr>
                <w:rFonts w:ascii="Calibri" w:eastAsia="Calibri" w:hAnsi="Calibri" w:cs="Calibri"/>
                <w:color w:val="000000"/>
                <w:sz w:val="22"/>
              </w:rPr>
              <w:t>–</w:t>
            </w:r>
            <w:r w:rsidR="003E4B56">
              <w:rPr>
                <w:rFonts w:ascii="Calibri" w:eastAsia="Calibri" w:hAnsi="Calibri" w:cs="Calibri"/>
                <w:color w:val="000000"/>
                <w:sz w:val="22"/>
              </w:rPr>
              <w:t>2</w:t>
            </w:r>
            <w:r w:rsidR="00582075">
              <w:rPr>
                <w:rFonts w:ascii="Calibri" w:eastAsia="Calibri" w:hAnsi="Calibri" w:cs="Calibri"/>
                <w:color w:val="000000"/>
                <w:sz w:val="22"/>
              </w:rPr>
              <w:t>4</w:t>
            </w:r>
          </w:p>
        </w:tc>
      </w:tr>
      <w:tr w:rsidR="0064566A" w14:paraId="0ACC1DEC" w14:textId="77777777" w:rsidTr="00DB439F">
        <w:tc>
          <w:tcPr>
            <w:tcW w:w="550" w:type="pct"/>
            <w:tcMar>
              <w:top w:w="90" w:type="dxa"/>
              <w:left w:w="120" w:type="dxa"/>
              <w:bottom w:w="90" w:type="dxa"/>
              <w:right w:w="120" w:type="dxa"/>
            </w:tcMar>
          </w:tcPr>
          <w:p w14:paraId="782BFA9D" w14:textId="3D029EE1" w:rsidR="0064566A" w:rsidRDefault="0064566A" w:rsidP="00DB439F">
            <w:r>
              <w:rPr>
                <w:rFonts w:ascii="Calibri" w:eastAsia="Calibri" w:hAnsi="Calibri" w:cs="Calibri"/>
                <w:b/>
                <w:bCs/>
                <w:color w:val="000000"/>
                <w:sz w:val="22"/>
              </w:rPr>
              <w:t>V</w:t>
            </w:r>
          </w:p>
        </w:tc>
        <w:tc>
          <w:tcPr>
            <w:tcW w:w="3750" w:type="pct"/>
            <w:tcMar>
              <w:top w:w="90" w:type="dxa"/>
              <w:left w:w="120" w:type="dxa"/>
              <w:bottom w:w="90" w:type="dxa"/>
              <w:right w:w="120" w:type="dxa"/>
            </w:tcMar>
          </w:tcPr>
          <w:p w14:paraId="4A3A56FD" w14:textId="0B8F06A2" w:rsidR="0064566A" w:rsidRDefault="0064566A" w:rsidP="00DB439F">
            <w:r>
              <w:rPr>
                <w:rFonts w:ascii="Calibri" w:eastAsia="Calibri" w:hAnsi="Calibri" w:cs="Calibri"/>
                <w:color w:val="000000"/>
                <w:sz w:val="22"/>
              </w:rPr>
              <w:t>Appendices (Glossary)</w:t>
            </w:r>
          </w:p>
        </w:tc>
        <w:tc>
          <w:tcPr>
            <w:tcW w:w="700" w:type="pct"/>
            <w:tcMar>
              <w:top w:w="90" w:type="dxa"/>
              <w:left w:w="120" w:type="dxa"/>
              <w:bottom w:w="90" w:type="dxa"/>
              <w:right w:w="120" w:type="dxa"/>
            </w:tcMar>
          </w:tcPr>
          <w:p w14:paraId="3B280ECA" w14:textId="45556A81" w:rsidR="0064566A" w:rsidRDefault="003E4B56" w:rsidP="00DB439F">
            <w:r>
              <w:rPr>
                <w:rFonts w:ascii="Calibri" w:eastAsia="Calibri" w:hAnsi="Calibri" w:cs="Calibri"/>
                <w:color w:val="000000"/>
                <w:sz w:val="22"/>
              </w:rPr>
              <w:t>2</w:t>
            </w:r>
            <w:r w:rsidR="00582075">
              <w:rPr>
                <w:rFonts w:ascii="Calibri" w:eastAsia="Calibri" w:hAnsi="Calibri" w:cs="Calibri"/>
                <w:color w:val="000000"/>
                <w:sz w:val="22"/>
              </w:rPr>
              <w:t>5</w:t>
            </w:r>
            <w:r w:rsidR="0064566A">
              <w:rPr>
                <w:rFonts w:ascii="Calibri" w:eastAsia="Calibri" w:hAnsi="Calibri" w:cs="Calibri"/>
                <w:color w:val="000000"/>
                <w:sz w:val="22"/>
              </w:rPr>
              <w:t>–</w:t>
            </w:r>
            <w:r>
              <w:rPr>
                <w:rFonts w:ascii="Calibri" w:eastAsia="Calibri" w:hAnsi="Calibri" w:cs="Calibri"/>
                <w:color w:val="000000"/>
                <w:sz w:val="22"/>
              </w:rPr>
              <w:t>2</w:t>
            </w:r>
            <w:r w:rsidR="00EE4CE0">
              <w:rPr>
                <w:rFonts w:ascii="Calibri" w:eastAsia="Calibri" w:hAnsi="Calibri" w:cs="Calibri"/>
                <w:color w:val="000000"/>
                <w:sz w:val="22"/>
              </w:rPr>
              <w:t>7</w:t>
            </w:r>
          </w:p>
        </w:tc>
      </w:tr>
    </w:tbl>
    <w:p w14:paraId="7D27F8F6" w14:textId="77777777" w:rsidR="0064566A" w:rsidRDefault="0064566A" w:rsidP="00AE32E8"/>
    <w:p w14:paraId="368279EF" w14:textId="77777777" w:rsidR="00EE4CE0" w:rsidRDefault="00EE4CE0" w:rsidP="00AE32E8"/>
    <w:p w14:paraId="180A7A25" w14:textId="77777777" w:rsidR="00EE4CE0" w:rsidRDefault="00EE4CE0" w:rsidP="00AE32E8"/>
    <w:p w14:paraId="4A054563" w14:textId="77777777" w:rsidR="00EE4CE0" w:rsidRDefault="00EE4CE0" w:rsidP="00AE32E8"/>
    <w:p w14:paraId="0B544704" w14:textId="77777777" w:rsidR="00EE4CE0" w:rsidRDefault="00EE4CE0" w:rsidP="00AE32E8"/>
    <w:p w14:paraId="7D0C6C57" w14:textId="77777777" w:rsidR="00EE4CE0" w:rsidRDefault="00EE4CE0" w:rsidP="00AE32E8"/>
    <w:p w14:paraId="3D2F4212" w14:textId="77777777" w:rsidR="00EE4CE0" w:rsidRDefault="00EE4CE0" w:rsidP="00AE32E8"/>
    <w:p w14:paraId="699D7193" w14:textId="77777777" w:rsidR="00EE4CE0" w:rsidRDefault="00EE4CE0" w:rsidP="00AE32E8"/>
    <w:p w14:paraId="1D43A5E9" w14:textId="77777777" w:rsidR="00EE4CE0" w:rsidRDefault="00EE4CE0" w:rsidP="00AE32E8"/>
    <w:p w14:paraId="17401614" w14:textId="77777777" w:rsidR="00EE4CE0" w:rsidRDefault="00EE4CE0" w:rsidP="00AE32E8"/>
    <w:p w14:paraId="3F56E084" w14:textId="77777777" w:rsidR="00EE4CE0" w:rsidRDefault="00EE4CE0" w:rsidP="00AE32E8"/>
    <w:p w14:paraId="4B7C0630" w14:textId="77777777" w:rsidR="00EE4CE0" w:rsidRDefault="00EE4CE0" w:rsidP="00AE32E8"/>
    <w:p w14:paraId="3874711E" w14:textId="77777777" w:rsidR="00EE4CE0" w:rsidRDefault="00EE4CE0" w:rsidP="00AE32E8"/>
    <w:p w14:paraId="1BEFE5E3" w14:textId="77777777" w:rsidR="00EE4CE0" w:rsidRDefault="00EE4CE0" w:rsidP="00AE32E8"/>
    <w:p w14:paraId="54FDC656" w14:textId="77777777" w:rsidR="00EE4CE0" w:rsidRDefault="00EE4CE0" w:rsidP="00AE32E8"/>
    <w:p w14:paraId="6B96E434" w14:textId="77777777" w:rsidR="00FA0196" w:rsidRDefault="00000000">
      <w:pPr>
        <w:pStyle w:val="Heading1"/>
      </w:pPr>
      <w:r>
        <w:lastRenderedPageBreak/>
        <w:t>One-Page Student Brief and Analysis Instructions</w:t>
      </w:r>
    </w:p>
    <w:p w14:paraId="16BD9A00" w14:textId="56340BF5" w:rsidR="00FA0196" w:rsidRDefault="00000000" w:rsidP="004E5231">
      <w:pPr>
        <w:jc w:val="both"/>
      </w:pPr>
      <w:r>
        <w:t>You are acting as a project selection team for a mid-size global bank. Your task is to review five proposed Business Case (BC) and Feasibility Study (FS) documents provided. Your team must recommend the strongest project to move forward into project charter development.</w:t>
      </w:r>
    </w:p>
    <w:p w14:paraId="02C9B644" w14:textId="77777777" w:rsidR="00FA0196" w:rsidRDefault="00000000">
      <w:pPr>
        <w:pStyle w:val="Heading2"/>
      </w:pPr>
      <w:r>
        <w:t>How to Analyze Each Pair</w:t>
      </w:r>
    </w:p>
    <w:p w14:paraId="0F61EE07" w14:textId="77777777" w:rsidR="00FA0196" w:rsidRDefault="00000000" w:rsidP="004E5231">
      <w:pPr>
        <w:pStyle w:val="ListNumber"/>
        <w:jc w:val="both"/>
      </w:pPr>
      <w:r>
        <w:t>Read the business case first to understand the strategic problem, benefits, financial value, risks, and expected outcomes.</w:t>
      </w:r>
    </w:p>
    <w:p w14:paraId="3AF5332D" w14:textId="77777777" w:rsidR="00FA0196" w:rsidRDefault="00000000" w:rsidP="004E5231">
      <w:pPr>
        <w:pStyle w:val="ListNumber"/>
        <w:jc w:val="both"/>
      </w:pPr>
      <w:r>
        <w:t>Read the feasibility study second to judge whether the solution can realistically be delivered from technical, operational, economic, schedule, and compliance perspectives.</w:t>
      </w:r>
    </w:p>
    <w:p w14:paraId="6BB90B67" w14:textId="0128D336" w:rsidR="00FA0196" w:rsidRDefault="00000000" w:rsidP="004E5231">
      <w:pPr>
        <w:pStyle w:val="ListNumber"/>
        <w:jc w:val="both"/>
      </w:pPr>
      <w:r>
        <w:t>Score each project against the comparison criteri</w:t>
      </w:r>
      <w:r w:rsidR="004E5231">
        <w:t>a</w:t>
      </w:r>
      <w:r>
        <w:t>.</w:t>
      </w:r>
    </w:p>
    <w:p w14:paraId="34F76841" w14:textId="77777777" w:rsidR="00FA0196" w:rsidRDefault="00000000" w:rsidP="004E5231">
      <w:pPr>
        <w:pStyle w:val="ListNumber"/>
        <w:jc w:val="both"/>
      </w:pPr>
      <w:r>
        <w:t>Identify strengths, weaknesses, assumptions, and risks that require mitigation.</w:t>
      </w:r>
    </w:p>
    <w:p w14:paraId="12674694" w14:textId="77777777" w:rsidR="00FA0196" w:rsidRDefault="00000000" w:rsidP="004E5231">
      <w:pPr>
        <w:pStyle w:val="ListNumber"/>
        <w:jc w:val="both"/>
      </w:pPr>
      <w:r>
        <w:t>Prepare a recommendation that clearly explains why one project should move forward.</w:t>
      </w:r>
    </w:p>
    <w:p w14:paraId="1F0B61C0" w14:textId="77777777" w:rsidR="00FA0196" w:rsidRDefault="00000000">
      <w:pPr>
        <w:pStyle w:val="Heading2"/>
      </w:pPr>
      <w:r>
        <w:t>Indicators of a Strong Banking Implementation Project</w:t>
      </w:r>
    </w:p>
    <w:p w14:paraId="12B1CF41" w14:textId="77777777" w:rsidR="00FA0196" w:rsidRDefault="00000000">
      <w:pPr>
        <w:pStyle w:val="ListBullet"/>
      </w:pPr>
      <w:r>
        <w:t>Clear alignment with banking strategy and digital transformation.</w:t>
      </w:r>
    </w:p>
    <w:p w14:paraId="4A68B58C" w14:textId="77777777" w:rsidR="00FA0196" w:rsidRDefault="00000000">
      <w:pPr>
        <w:pStyle w:val="ListBullet"/>
      </w:pPr>
      <w:r>
        <w:t>Measurable impact across cost, customer experience, risk, productivity, and decision-making.</w:t>
      </w:r>
    </w:p>
    <w:p w14:paraId="2E0999E5" w14:textId="77777777" w:rsidR="00FA0196" w:rsidRDefault="00000000">
      <w:pPr>
        <w:pStyle w:val="ListBullet"/>
      </w:pPr>
      <w:r>
        <w:t>Feasible implementation path with phased delivery and governance controls.</w:t>
      </w:r>
    </w:p>
    <w:p w14:paraId="4161BE75" w14:textId="77777777" w:rsidR="00FA0196" w:rsidRDefault="00000000">
      <w:pPr>
        <w:pStyle w:val="ListBullet"/>
      </w:pPr>
      <w:r>
        <w:t>Reasonable ROI horizon and positive business value.</w:t>
      </w:r>
    </w:p>
    <w:p w14:paraId="5DD4674B" w14:textId="77777777" w:rsidR="00FA0196" w:rsidRDefault="00000000">
      <w:pPr>
        <w:pStyle w:val="ListBullet"/>
      </w:pPr>
      <w:r>
        <w:t>Manageable risk profile with compliance, security, and change-management controls.</w:t>
      </w:r>
    </w:p>
    <w:p w14:paraId="388B8B74" w14:textId="77777777" w:rsidR="00FA0196" w:rsidRDefault="00000000">
      <w:pPr>
        <w:pStyle w:val="ListBullet"/>
      </w:pPr>
      <w:r>
        <w:t>Scalability across business units rather than a narrow single-use case.</w:t>
      </w:r>
    </w:p>
    <w:p w14:paraId="5C71A77F" w14:textId="77777777" w:rsidR="00FA0196" w:rsidRDefault="00000000">
      <w:pPr>
        <w:pStyle w:val="Heading2"/>
      </w:pPr>
      <w:r>
        <w:t>Business Case vs Feasibility Study: How They Complement Each Other</w:t>
      </w:r>
    </w:p>
    <w:tbl>
      <w:tblPr>
        <w:tblStyle w:val="TableGrid"/>
        <w:tblW w:w="0" w:type="auto"/>
        <w:jc w:val="center"/>
        <w:tblLook w:val="04A0" w:firstRow="1" w:lastRow="0" w:firstColumn="1" w:lastColumn="0" w:noHBand="0" w:noVBand="1"/>
      </w:tblPr>
      <w:tblGrid>
        <w:gridCol w:w="2555"/>
        <w:gridCol w:w="2553"/>
        <w:gridCol w:w="2553"/>
        <w:gridCol w:w="2553"/>
      </w:tblGrid>
      <w:tr w:rsidR="00FA0196" w14:paraId="41B46FB4" w14:textId="77777777">
        <w:trPr>
          <w:jc w:val="center"/>
        </w:trPr>
        <w:tc>
          <w:tcPr>
            <w:tcW w:w="2556" w:type="dxa"/>
            <w:shd w:val="clear" w:color="auto" w:fill="1F4E79"/>
            <w:vAlign w:val="center"/>
          </w:tcPr>
          <w:p w14:paraId="0F33A27C" w14:textId="77777777" w:rsidR="00FA0196" w:rsidRDefault="00000000">
            <w:r>
              <w:rPr>
                <w:b/>
                <w:color w:val="FFFFFF"/>
                <w:sz w:val="18"/>
              </w:rPr>
              <w:t>Document Type</w:t>
            </w:r>
          </w:p>
        </w:tc>
        <w:tc>
          <w:tcPr>
            <w:tcW w:w="2556" w:type="dxa"/>
            <w:shd w:val="clear" w:color="auto" w:fill="1F4E79"/>
            <w:vAlign w:val="center"/>
          </w:tcPr>
          <w:p w14:paraId="4AED1F60" w14:textId="77777777" w:rsidR="00FA0196" w:rsidRDefault="00000000">
            <w:r>
              <w:rPr>
                <w:b/>
                <w:color w:val="FFFFFF"/>
                <w:sz w:val="18"/>
              </w:rPr>
              <w:t>Purpose</w:t>
            </w:r>
          </w:p>
        </w:tc>
        <w:tc>
          <w:tcPr>
            <w:tcW w:w="2556" w:type="dxa"/>
            <w:shd w:val="clear" w:color="auto" w:fill="1F4E79"/>
            <w:vAlign w:val="center"/>
          </w:tcPr>
          <w:p w14:paraId="05D985C9" w14:textId="77777777" w:rsidR="00FA0196" w:rsidRDefault="00000000">
            <w:r>
              <w:rPr>
                <w:b/>
                <w:color w:val="FFFFFF"/>
                <w:sz w:val="18"/>
              </w:rPr>
              <w:t>Strength</w:t>
            </w:r>
          </w:p>
        </w:tc>
        <w:tc>
          <w:tcPr>
            <w:tcW w:w="2556" w:type="dxa"/>
            <w:shd w:val="clear" w:color="auto" w:fill="1F4E79"/>
            <w:vAlign w:val="center"/>
          </w:tcPr>
          <w:p w14:paraId="04EE36AE" w14:textId="77777777" w:rsidR="00FA0196" w:rsidRDefault="00000000">
            <w:r>
              <w:rPr>
                <w:b/>
                <w:color w:val="FFFFFF"/>
                <w:sz w:val="18"/>
              </w:rPr>
              <w:t>Limitation</w:t>
            </w:r>
          </w:p>
        </w:tc>
      </w:tr>
      <w:tr w:rsidR="00FA0196" w14:paraId="5DA9B70F" w14:textId="77777777">
        <w:trPr>
          <w:jc w:val="center"/>
        </w:trPr>
        <w:tc>
          <w:tcPr>
            <w:tcW w:w="2556" w:type="dxa"/>
            <w:vAlign w:val="center"/>
          </w:tcPr>
          <w:p w14:paraId="422E1299" w14:textId="77777777" w:rsidR="00FA0196" w:rsidRDefault="00000000">
            <w:r>
              <w:rPr>
                <w:sz w:val="18"/>
              </w:rPr>
              <w:t>Business Case</w:t>
            </w:r>
          </w:p>
        </w:tc>
        <w:tc>
          <w:tcPr>
            <w:tcW w:w="2556" w:type="dxa"/>
            <w:vAlign w:val="center"/>
          </w:tcPr>
          <w:p w14:paraId="7C8C58FC" w14:textId="77777777" w:rsidR="00FA0196" w:rsidRDefault="00000000">
            <w:r>
              <w:rPr>
                <w:sz w:val="18"/>
              </w:rPr>
              <w:t>Explains why the project should be considered.</w:t>
            </w:r>
          </w:p>
        </w:tc>
        <w:tc>
          <w:tcPr>
            <w:tcW w:w="2556" w:type="dxa"/>
            <w:vAlign w:val="center"/>
          </w:tcPr>
          <w:p w14:paraId="2F3EC0D8" w14:textId="77777777" w:rsidR="00FA0196" w:rsidRDefault="00000000">
            <w:r>
              <w:rPr>
                <w:sz w:val="18"/>
              </w:rPr>
              <w:t>Strong for strategic value, benefits, financial rationale, and executive approval.</w:t>
            </w:r>
          </w:p>
        </w:tc>
        <w:tc>
          <w:tcPr>
            <w:tcW w:w="2556" w:type="dxa"/>
            <w:vAlign w:val="center"/>
          </w:tcPr>
          <w:p w14:paraId="1578FDB5" w14:textId="77777777" w:rsidR="00FA0196" w:rsidRDefault="00000000">
            <w:r>
              <w:rPr>
                <w:sz w:val="18"/>
              </w:rPr>
              <w:t>May be optimistic if assumptions are not tested.</w:t>
            </w:r>
          </w:p>
        </w:tc>
      </w:tr>
      <w:tr w:rsidR="00FA0196" w14:paraId="21448315" w14:textId="77777777">
        <w:trPr>
          <w:jc w:val="center"/>
        </w:trPr>
        <w:tc>
          <w:tcPr>
            <w:tcW w:w="2556" w:type="dxa"/>
            <w:vAlign w:val="center"/>
          </w:tcPr>
          <w:p w14:paraId="52E09E07" w14:textId="77777777" w:rsidR="00FA0196" w:rsidRDefault="00000000">
            <w:r>
              <w:rPr>
                <w:sz w:val="18"/>
              </w:rPr>
              <w:t>Feasibility Study</w:t>
            </w:r>
          </w:p>
        </w:tc>
        <w:tc>
          <w:tcPr>
            <w:tcW w:w="2556" w:type="dxa"/>
            <w:vAlign w:val="center"/>
          </w:tcPr>
          <w:p w14:paraId="0E1B5BBF" w14:textId="77777777" w:rsidR="00FA0196" w:rsidRDefault="00000000">
            <w:r>
              <w:rPr>
                <w:sz w:val="18"/>
              </w:rPr>
              <w:t>Explains whether the project can realistically be delivered.</w:t>
            </w:r>
          </w:p>
        </w:tc>
        <w:tc>
          <w:tcPr>
            <w:tcW w:w="2556" w:type="dxa"/>
            <w:vAlign w:val="center"/>
          </w:tcPr>
          <w:p w14:paraId="4A9B62C3" w14:textId="77777777" w:rsidR="00FA0196" w:rsidRDefault="00000000">
            <w:r>
              <w:rPr>
                <w:sz w:val="18"/>
              </w:rPr>
              <w:t>Strong for technical, operational, economic, schedule, and compliance realism.</w:t>
            </w:r>
          </w:p>
        </w:tc>
        <w:tc>
          <w:tcPr>
            <w:tcW w:w="2556" w:type="dxa"/>
            <w:vAlign w:val="center"/>
          </w:tcPr>
          <w:p w14:paraId="4628AB68" w14:textId="77777777" w:rsidR="00FA0196" w:rsidRDefault="00000000">
            <w:r>
              <w:rPr>
                <w:sz w:val="18"/>
              </w:rPr>
              <w:t>May not fully capture strategic urgency or leadership priorities.</w:t>
            </w:r>
          </w:p>
        </w:tc>
      </w:tr>
      <w:tr w:rsidR="00FA0196" w14:paraId="441E829D" w14:textId="77777777">
        <w:trPr>
          <w:jc w:val="center"/>
        </w:trPr>
        <w:tc>
          <w:tcPr>
            <w:tcW w:w="2556" w:type="dxa"/>
            <w:vAlign w:val="center"/>
          </w:tcPr>
          <w:p w14:paraId="5C658F59" w14:textId="77777777" w:rsidR="00FA0196" w:rsidRDefault="00000000">
            <w:r>
              <w:rPr>
                <w:sz w:val="18"/>
              </w:rPr>
              <w:t>Combined Recommendation</w:t>
            </w:r>
          </w:p>
        </w:tc>
        <w:tc>
          <w:tcPr>
            <w:tcW w:w="2556" w:type="dxa"/>
            <w:vAlign w:val="center"/>
          </w:tcPr>
          <w:p w14:paraId="3F39378D" w14:textId="77777777" w:rsidR="00FA0196" w:rsidRDefault="00000000">
            <w:r>
              <w:rPr>
                <w:sz w:val="18"/>
              </w:rPr>
              <w:t>Uses both documents together.</w:t>
            </w:r>
          </w:p>
        </w:tc>
        <w:tc>
          <w:tcPr>
            <w:tcW w:w="2556" w:type="dxa"/>
            <w:vAlign w:val="center"/>
          </w:tcPr>
          <w:p w14:paraId="1114FD7C" w14:textId="77777777" w:rsidR="00FA0196" w:rsidRDefault="00000000">
            <w:r>
              <w:rPr>
                <w:sz w:val="18"/>
              </w:rPr>
              <w:t>Supports evidence-based project selection.</w:t>
            </w:r>
          </w:p>
        </w:tc>
        <w:tc>
          <w:tcPr>
            <w:tcW w:w="2556" w:type="dxa"/>
            <w:vAlign w:val="center"/>
          </w:tcPr>
          <w:p w14:paraId="6D4D28AE" w14:textId="77777777" w:rsidR="00FA0196" w:rsidRDefault="00000000">
            <w:r>
              <w:rPr>
                <w:sz w:val="18"/>
              </w:rPr>
              <w:t>Requires judgment and prioritization when trade-offs exist.</w:t>
            </w:r>
          </w:p>
        </w:tc>
      </w:tr>
    </w:tbl>
    <w:p w14:paraId="5BA4EB4A" w14:textId="77777777" w:rsidR="00FA0196" w:rsidRDefault="00000000">
      <w:pPr>
        <w:pStyle w:val="Heading1"/>
      </w:pPr>
      <w:r>
        <w:t>Comparison Criteria Framework</w:t>
      </w:r>
    </w:p>
    <w:tbl>
      <w:tblPr>
        <w:tblStyle w:val="TableGrid"/>
        <w:tblW w:w="0" w:type="auto"/>
        <w:jc w:val="center"/>
        <w:tblLook w:val="04A0" w:firstRow="1" w:lastRow="0" w:firstColumn="1" w:lastColumn="0" w:noHBand="0" w:noVBand="1"/>
      </w:tblPr>
      <w:tblGrid>
        <w:gridCol w:w="2499"/>
        <w:gridCol w:w="4867"/>
        <w:gridCol w:w="1942"/>
      </w:tblGrid>
      <w:tr w:rsidR="00FA0196" w14:paraId="4353E279" w14:textId="77777777" w:rsidTr="005C7920">
        <w:trPr>
          <w:jc w:val="center"/>
        </w:trPr>
        <w:tc>
          <w:tcPr>
            <w:tcW w:w="2499" w:type="dxa"/>
            <w:shd w:val="clear" w:color="auto" w:fill="1F4E79"/>
            <w:vAlign w:val="center"/>
          </w:tcPr>
          <w:p w14:paraId="60E3618E" w14:textId="77777777" w:rsidR="00FA0196" w:rsidRDefault="00000000">
            <w:r>
              <w:rPr>
                <w:b/>
                <w:color w:val="FFFFFF"/>
                <w:sz w:val="18"/>
              </w:rPr>
              <w:t>Criteria</w:t>
            </w:r>
          </w:p>
        </w:tc>
        <w:tc>
          <w:tcPr>
            <w:tcW w:w="4867" w:type="dxa"/>
            <w:shd w:val="clear" w:color="auto" w:fill="1F4E79"/>
            <w:vAlign w:val="center"/>
          </w:tcPr>
          <w:p w14:paraId="0E225F1A" w14:textId="77777777" w:rsidR="00FA0196" w:rsidRDefault="00000000">
            <w:r>
              <w:rPr>
                <w:b/>
                <w:color w:val="FFFFFF"/>
                <w:sz w:val="18"/>
              </w:rPr>
              <w:t>What Students Should Examine</w:t>
            </w:r>
          </w:p>
        </w:tc>
        <w:tc>
          <w:tcPr>
            <w:tcW w:w="1942" w:type="dxa"/>
            <w:shd w:val="clear" w:color="auto" w:fill="1F4E79"/>
            <w:vAlign w:val="center"/>
          </w:tcPr>
          <w:p w14:paraId="57A72C1B" w14:textId="77777777" w:rsidR="00FA0196" w:rsidRDefault="00000000">
            <w:r>
              <w:rPr>
                <w:b/>
                <w:color w:val="FFFFFF"/>
                <w:sz w:val="18"/>
              </w:rPr>
              <w:t>Suggested Weight</w:t>
            </w:r>
          </w:p>
        </w:tc>
      </w:tr>
      <w:tr w:rsidR="00FA0196" w14:paraId="3842925B" w14:textId="77777777" w:rsidTr="005C7920">
        <w:trPr>
          <w:jc w:val="center"/>
        </w:trPr>
        <w:tc>
          <w:tcPr>
            <w:tcW w:w="2499" w:type="dxa"/>
            <w:vAlign w:val="center"/>
          </w:tcPr>
          <w:p w14:paraId="04240D8F" w14:textId="77777777" w:rsidR="00FA0196" w:rsidRDefault="00000000">
            <w:r>
              <w:rPr>
                <w:sz w:val="18"/>
              </w:rPr>
              <w:t>Strategic alignment</w:t>
            </w:r>
          </w:p>
        </w:tc>
        <w:tc>
          <w:tcPr>
            <w:tcW w:w="4867" w:type="dxa"/>
            <w:vAlign w:val="center"/>
          </w:tcPr>
          <w:p w14:paraId="7628D301" w14:textId="77777777" w:rsidR="00FA0196" w:rsidRDefault="00000000">
            <w:r>
              <w:rPr>
                <w:sz w:val="18"/>
              </w:rPr>
              <w:t>How strongly the project supports digital transformation, customer experience, risk management, and leadership decision-making.</w:t>
            </w:r>
          </w:p>
        </w:tc>
        <w:tc>
          <w:tcPr>
            <w:tcW w:w="1942" w:type="dxa"/>
            <w:vAlign w:val="center"/>
          </w:tcPr>
          <w:p w14:paraId="1733C613" w14:textId="77777777" w:rsidR="00FA0196" w:rsidRDefault="00000000">
            <w:r>
              <w:rPr>
                <w:sz w:val="18"/>
              </w:rPr>
              <w:t>20%</w:t>
            </w:r>
          </w:p>
        </w:tc>
      </w:tr>
      <w:tr w:rsidR="00FA0196" w14:paraId="2B8754D7" w14:textId="77777777" w:rsidTr="005C7920">
        <w:trPr>
          <w:jc w:val="center"/>
        </w:trPr>
        <w:tc>
          <w:tcPr>
            <w:tcW w:w="2499" w:type="dxa"/>
            <w:vAlign w:val="center"/>
          </w:tcPr>
          <w:p w14:paraId="6CF58386" w14:textId="43627559" w:rsidR="00FA0196" w:rsidRDefault="00000000">
            <w:r>
              <w:rPr>
                <w:sz w:val="18"/>
              </w:rPr>
              <w:t>Business im</w:t>
            </w:r>
            <w:r w:rsidR="00EE4CE0">
              <w:rPr>
                <w:sz w:val="18"/>
              </w:rPr>
              <w:t>p</w:t>
            </w:r>
            <w:r>
              <w:rPr>
                <w:sz w:val="18"/>
              </w:rPr>
              <w:t>act</w:t>
            </w:r>
          </w:p>
        </w:tc>
        <w:tc>
          <w:tcPr>
            <w:tcW w:w="4867" w:type="dxa"/>
            <w:vAlign w:val="center"/>
          </w:tcPr>
          <w:p w14:paraId="21C39D0C" w14:textId="77777777" w:rsidR="00FA0196" w:rsidRDefault="00000000">
            <w:r>
              <w:rPr>
                <w:sz w:val="18"/>
              </w:rPr>
              <w:t>Expected value through cost savings, revenue growth, risk reduction, productivity, and customer outcomes.</w:t>
            </w:r>
          </w:p>
        </w:tc>
        <w:tc>
          <w:tcPr>
            <w:tcW w:w="1942" w:type="dxa"/>
            <w:vAlign w:val="center"/>
          </w:tcPr>
          <w:p w14:paraId="686CA874" w14:textId="77777777" w:rsidR="00FA0196" w:rsidRDefault="00000000">
            <w:r>
              <w:rPr>
                <w:sz w:val="18"/>
              </w:rPr>
              <w:t>20%</w:t>
            </w:r>
          </w:p>
        </w:tc>
      </w:tr>
      <w:tr w:rsidR="00FA0196" w14:paraId="6E5A2CA4" w14:textId="77777777" w:rsidTr="005C7920">
        <w:trPr>
          <w:jc w:val="center"/>
        </w:trPr>
        <w:tc>
          <w:tcPr>
            <w:tcW w:w="2499" w:type="dxa"/>
            <w:vAlign w:val="center"/>
          </w:tcPr>
          <w:p w14:paraId="01CE88C3" w14:textId="77777777" w:rsidR="00FA0196" w:rsidRDefault="00000000">
            <w:r>
              <w:rPr>
                <w:sz w:val="18"/>
              </w:rPr>
              <w:t>Technical feasibility</w:t>
            </w:r>
          </w:p>
        </w:tc>
        <w:tc>
          <w:tcPr>
            <w:tcW w:w="4867" w:type="dxa"/>
            <w:vAlign w:val="center"/>
          </w:tcPr>
          <w:p w14:paraId="6B614D58" w14:textId="77777777" w:rsidR="00FA0196" w:rsidRDefault="00000000">
            <w:r>
              <w:rPr>
                <w:sz w:val="18"/>
              </w:rPr>
              <w:t>Architecture realism, data readiness, integration complexity, and security controls.</w:t>
            </w:r>
          </w:p>
        </w:tc>
        <w:tc>
          <w:tcPr>
            <w:tcW w:w="1942" w:type="dxa"/>
            <w:vAlign w:val="center"/>
          </w:tcPr>
          <w:p w14:paraId="0EE12521" w14:textId="77777777" w:rsidR="00FA0196" w:rsidRDefault="00000000">
            <w:r>
              <w:rPr>
                <w:sz w:val="18"/>
              </w:rPr>
              <w:t>15%</w:t>
            </w:r>
          </w:p>
        </w:tc>
      </w:tr>
      <w:tr w:rsidR="00FA0196" w14:paraId="2FD05FDB" w14:textId="77777777" w:rsidTr="005C7920">
        <w:trPr>
          <w:jc w:val="center"/>
        </w:trPr>
        <w:tc>
          <w:tcPr>
            <w:tcW w:w="2499" w:type="dxa"/>
            <w:vAlign w:val="center"/>
          </w:tcPr>
          <w:p w14:paraId="146F7EA0" w14:textId="77777777" w:rsidR="00FA0196" w:rsidRDefault="00000000">
            <w:r>
              <w:rPr>
                <w:sz w:val="18"/>
              </w:rPr>
              <w:t>Operational feasibility</w:t>
            </w:r>
          </w:p>
        </w:tc>
        <w:tc>
          <w:tcPr>
            <w:tcW w:w="4867" w:type="dxa"/>
            <w:vAlign w:val="center"/>
          </w:tcPr>
          <w:p w14:paraId="14597B19" w14:textId="77777777" w:rsidR="00FA0196" w:rsidRDefault="00000000">
            <w:r>
              <w:rPr>
                <w:sz w:val="18"/>
              </w:rPr>
              <w:t>Organizational readiness, change impact, training needs, and adoption likelihood.</w:t>
            </w:r>
          </w:p>
        </w:tc>
        <w:tc>
          <w:tcPr>
            <w:tcW w:w="1942" w:type="dxa"/>
            <w:vAlign w:val="center"/>
          </w:tcPr>
          <w:p w14:paraId="47D41FAF" w14:textId="77777777" w:rsidR="00FA0196" w:rsidRDefault="00000000">
            <w:r>
              <w:rPr>
                <w:sz w:val="18"/>
              </w:rPr>
              <w:t>15%</w:t>
            </w:r>
          </w:p>
        </w:tc>
      </w:tr>
      <w:tr w:rsidR="00FA0196" w14:paraId="319981BC" w14:textId="77777777" w:rsidTr="005C7920">
        <w:trPr>
          <w:jc w:val="center"/>
        </w:trPr>
        <w:tc>
          <w:tcPr>
            <w:tcW w:w="2499" w:type="dxa"/>
            <w:vAlign w:val="center"/>
          </w:tcPr>
          <w:p w14:paraId="67FA21E2" w14:textId="77777777" w:rsidR="00FA0196" w:rsidRDefault="00000000">
            <w:r>
              <w:rPr>
                <w:sz w:val="18"/>
              </w:rPr>
              <w:t>Economic feasibility</w:t>
            </w:r>
          </w:p>
        </w:tc>
        <w:tc>
          <w:tcPr>
            <w:tcW w:w="4867" w:type="dxa"/>
            <w:vAlign w:val="center"/>
          </w:tcPr>
          <w:p w14:paraId="01F2C654" w14:textId="77777777" w:rsidR="00FA0196" w:rsidRDefault="00000000">
            <w:r>
              <w:rPr>
                <w:sz w:val="18"/>
              </w:rPr>
              <w:t>CAPEX, OPEX, ROI horizon, TCO, NPV, and sensitivity to assumptions.</w:t>
            </w:r>
          </w:p>
        </w:tc>
        <w:tc>
          <w:tcPr>
            <w:tcW w:w="1942" w:type="dxa"/>
            <w:vAlign w:val="center"/>
          </w:tcPr>
          <w:p w14:paraId="59AF3538" w14:textId="77777777" w:rsidR="00FA0196" w:rsidRDefault="00000000">
            <w:r>
              <w:rPr>
                <w:sz w:val="18"/>
              </w:rPr>
              <w:t>15%</w:t>
            </w:r>
          </w:p>
        </w:tc>
      </w:tr>
      <w:tr w:rsidR="00FA0196" w14:paraId="1C11D5DE" w14:textId="77777777" w:rsidTr="005C7920">
        <w:trPr>
          <w:jc w:val="center"/>
        </w:trPr>
        <w:tc>
          <w:tcPr>
            <w:tcW w:w="2499" w:type="dxa"/>
            <w:vAlign w:val="center"/>
          </w:tcPr>
          <w:p w14:paraId="6912D25A" w14:textId="77777777" w:rsidR="00FA0196" w:rsidRDefault="00000000">
            <w:r>
              <w:rPr>
                <w:sz w:val="18"/>
              </w:rPr>
              <w:lastRenderedPageBreak/>
              <w:t>Risk and compliance</w:t>
            </w:r>
          </w:p>
        </w:tc>
        <w:tc>
          <w:tcPr>
            <w:tcW w:w="4867" w:type="dxa"/>
            <w:vAlign w:val="center"/>
          </w:tcPr>
          <w:p w14:paraId="121CA45C" w14:textId="77777777" w:rsidR="00FA0196" w:rsidRDefault="00000000">
            <w:r>
              <w:rPr>
                <w:sz w:val="18"/>
              </w:rPr>
              <w:t>Privacy, regulatory, model risk, bias, operational risk, and mitigation quality.</w:t>
            </w:r>
          </w:p>
        </w:tc>
        <w:tc>
          <w:tcPr>
            <w:tcW w:w="1942" w:type="dxa"/>
            <w:vAlign w:val="center"/>
          </w:tcPr>
          <w:p w14:paraId="6FDA12D8" w14:textId="77777777" w:rsidR="00FA0196" w:rsidRDefault="00000000">
            <w:r>
              <w:rPr>
                <w:sz w:val="18"/>
              </w:rPr>
              <w:t>10%</w:t>
            </w:r>
          </w:p>
        </w:tc>
      </w:tr>
      <w:tr w:rsidR="00FA0196" w14:paraId="4B630D51" w14:textId="77777777" w:rsidTr="005C7920">
        <w:trPr>
          <w:jc w:val="center"/>
        </w:trPr>
        <w:tc>
          <w:tcPr>
            <w:tcW w:w="2499" w:type="dxa"/>
            <w:vAlign w:val="center"/>
          </w:tcPr>
          <w:p w14:paraId="7346609D" w14:textId="77777777" w:rsidR="00FA0196" w:rsidRDefault="00000000">
            <w:r>
              <w:rPr>
                <w:sz w:val="18"/>
              </w:rPr>
              <w:t>Scalability and time to value</w:t>
            </w:r>
          </w:p>
        </w:tc>
        <w:tc>
          <w:tcPr>
            <w:tcW w:w="4867" w:type="dxa"/>
            <w:vAlign w:val="center"/>
          </w:tcPr>
          <w:p w14:paraId="6DF5655D" w14:textId="77777777" w:rsidR="00FA0196" w:rsidRDefault="00000000">
            <w:r>
              <w:rPr>
                <w:sz w:val="18"/>
              </w:rPr>
              <w:t>Ability to scale across the bank and produce early measurable benefits.</w:t>
            </w:r>
          </w:p>
        </w:tc>
        <w:tc>
          <w:tcPr>
            <w:tcW w:w="1942" w:type="dxa"/>
            <w:vAlign w:val="center"/>
          </w:tcPr>
          <w:p w14:paraId="7A3E8436" w14:textId="77777777" w:rsidR="00FA0196" w:rsidRDefault="00000000">
            <w:r>
              <w:rPr>
                <w:sz w:val="18"/>
              </w:rPr>
              <w:t>5%</w:t>
            </w:r>
          </w:p>
        </w:tc>
      </w:tr>
    </w:tbl>
    <w:p w14:paraId="53513D46" w14:textId="333CAE53" w:rsidR="00EE4CE0" w:rsidRDefault="00EE4CE0" w:rsidP="00EE4CE0">
      <w:pPr>
        <w:pStyle w:val="Heading2"/>
        <w:spacing w:before="360" w:after="120" w:line="312" w:lineRule="auto"/>
      </w:pPr>
      <w:r>
        <w:rPr>
          <w:rFonts w:ascii="Calibri" w:eastAsia="Calibri" w:hAnsi="Calibri" w:cs="Calibri"/>
          <w:color w:val="1A1A1A"/>
        </w:rPr>
        <w:t>How Business Cases and Feasibility Studies Complement Each Other</w:t>
      </w:r>
    </w:p>
    <w:p w14:paraId="6EA891A6" w14:textId="77777777" w:rsidR="00EE4CE0" w:rsidRDefault="00EE4CE0" w:rsidP="00EE4CE0">
      <w:pPr>
        <w:spacing w:before="60" w:after="120" w:line="360" w:lineRule="auto"/>
      </w:pPr>
      <w:r>
        <w:rPr>
          <w:rFonts w:ascii="Calibri" w:eastAsia="Calibri" w:hAnsi="Calibri" w:cs="Calibri"/>
          <w:color w:val="000000"/>
          <w:sz w:val="22"/>
        </w:rPr>
        <w:t>Understanding the distinct roles of these two document types is essential for effective project evaluation. The table below summarizes how they differ and how they work together.</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32"/>
        <w:gridCol w:w="4290"/>
        <w:gridCol w:w="4392"/>
      </w:tblGrid>
      <w:tr w:rsidR="00EE4CE0" w14:paraId="670C62D3" w14:textId="77777777" w:rsidTr="00DB439F">
        <w:trPr>
          <w:tblHeader/>
        </w:trPr>
        <w:tc>
          <w:tcPr>
            <w:tcW w:w="750" w:type="pct"/>
            <w:shd w:val="clear" w:color="auto" w:fill="E8EEF7"/>
            <w:tcMar>
              <w:top w:w="90" w:type="dxa"/>
              <w:left w:w="120" w:type="dxa"/>
              <w:bottom w:w="90" w:type="dxa"/>
              <w:right w:w="120" w:type="dxa"/>
            </w:tcMar>
          </w:tcPr>
          <w:p w14:paraId="243F341A" w14:textId="77777777" w:rsidR="00EE4CE0" w:rsidRDefault="00EE4CE0" w:rsidP="00DB439F">
            <w:r>
              <w:rPr>
                <w:rFonts w:ascii="Calibri" w:eastAsia="Calibri" w:hAnsi="Calibri" w:cs="Calibri"/>
                <w:b/>
                <w:bCs/>
                <w:color w:val="000000"/>
                <w:sz w:val="22"/>
              </w:rPr>
              <w:t>Dimension</w:t>
            </w:r>
          </w:p>
        </w:tc>
        <w:tc>
          <w:tcPr>
            <w:tcW w:w="2100" w:type="pct"/>
            <w:shd w:val="clear" w:color="auto" w:fill="E8EEF7"/>
            <w:tcMar>
              <w:top w:w="90" w:type="dxa"/>
              <w:left w:w="120" w:type="dxa"/>
              <w:bottom w:w="90" w:type="dxa"/>
              <w:right w:w="120" w:type="dxa"/>
            </w:tcMar>
          </w:tcPr>
          <w:p w14:paraId="27BE7C79" w14:textId="77777777" w:rsidR="00EE4CE0" w:rsidRDefault="00EE4CE0" w:rsidP="00EE4CE0">
            <w:pPr>
              <w:jc w:val="center"/>
            </w:pPr>
            <w:r>
              <w:rPr>
                <w:rFonts w:ascii="Calibri" w:eastAsia="Calibri" w:hAnsi="Calibri" w:cs="Calibri"/>
                <w:b/>
                <w:bCs/>
                <w:color w:val="000000"/>
                <w:sz w:val="22"/>
              </w:rPr>
              <w:t>Business Case</w:t>
            </w:r>
          </w:p>
        </w:tc>
        <w:tc>
          <w:tcPr>
            <w:tcW w:w="2150" w:type="pct"/>
            <w:shd w:val="clear" w:color="auto" w:fill="E8EEF7"/>
            <w:tcMar>
              <w:top w:w="90" w:type="dxa"/>
              <w:left w:w="120" w:type="dxa"/>
              <w:bottom w:w="90" w:type="dxa"/>
              <w:right w:w="120" w:type="dxa"/>
            </w:tcMar>
          </w:tcPr>
          <w:p w14:paraId="51B9FC2E" w14:textId="77777777" w:rsidR="00EE4CE0" w:rsidRDefault="00EE4CE0" w:rsidP="00EE4CE0">
            <w:pPr>
              <w:jc w:val="center"/>
            </w:pPr>
            <w:r>
              <w:rPr>
                <w:rFonts w:ascii="Calibri" w:eastAsia="Calibri" w:hAnsi="Calibri" w:cs="Calibri"/>
                <w:b/>
                <w:bCs/>
                <w:color w:val="000000"/>
                <w:sz w:val="22"/>
              </w:rPr>
              <w:t>Feasibility Study</w:t>
            </w:r>
          </w:p>
        </w:tc>
      </w:tr>
      <w:tr w:rsidR="00EE4CE0" w14:paraId="670C7A5D" w14:textId="77777777" w:rsidTr="00DB439F">
        <w:tc>
          <w:tcPr>
            <w:tcW w:w="750" w:type="pct"/>
            <w:tcMar>
              <w:top w:w="90" w:type="dxa"/>
              <w:left w:w="120" w:type="dxa"/>
              <w:bottom w:w="90" w:type="dxa"/>
              <w:right w:w="120" w:type="dxa"/>
            </w:tcMar>
          </w:tcPr>
          <w:p w14:paraId="61382AFE" w14:textId="77777777" w:rsidR="00EE4CE0" w:rsidRDefault="00EE4CE0" w:rsidP="00DB439F">
            <w:r>
              <w:rPr>
                <w:rFonts w:ascii="Calibri" w:eastAsia="Calibri" w:hAnsi="Calibri" w:cs="Calibri"/>
                <w:b/>
                <w:bCs/>
                <w:color w:val="000000"/>
                <w:sz w:val="22"/>
              </w:rPr>
              <w:t>Purpose</w:t>
            </w:r>
          </w:p>
        </w:tc>
        <w:tc>
          <w:tcPr>
            <w:tcW w:w="2100" w:type="pct"/>
            <w:tcMar>
              <w:top w:w="90" w:type="dxa"/>
              <w:left w:w="120" w:type="dxa"/>
              <w:bottom w:w="90" w:type="dxa"/>
              <w:right w:w="120" w:type="dxa"/>
            </w:tcMar>
          </w:tcPr>
          <w:p w14:paraId="42D63328" w14:textId="77777777" w:rsidR="00EE4CE0" w:rsidRDefault="00EE4CE0" w:rsidP="00DB439F">
            <w:r>
              <w:rPr>
                <w:rFonts w:ascii="Calibri" w:eastAsia="Calibri" w:hAnsi="Calibri" w:cs="Calibri"/>
                <w:color w:val="000000"/>
                <w:sz w:val="22"/>
              </w:rPr>
              <w:t xml:space="preserve">Justifies </w:t>
            </w:r>
            <w:r>
              <w:rPr>
                <w:rFonts w:ascii="Calibri" w:eastAsia="Calibri" w:hAnsi="Calibri" w:cs="Calibri"/>
                <w:i/>
                <w:iCs/>
                <w:color w:val="000000"/>
                <w:sz w:val="22"/>
              </w:rPr>
              <w:t>why</w:t>
            </w:r>
            <w:r>
              <w:rPr>
                <w:rFonts w:ascii="Calibri" w:eastAsia="Calibri" w:hAnsi="Calibri" w:cs="Calibri"/>
                <w:color w:val="000000"/>
                <w:sz w:val="22"/>
              </w:rPr>
              <w:t xml:space="preserve"> the organization should invest in a project; builds the strategic argument for action</w:t>
            </w:r>
          </w:p>
        </w:tc>
        <w:tc>
          <w:tcPr>
            <w:tcW w:w="2150" w:type="pct"/>
            <w:tcMar>
              <w:top w:w="90" w:type="dxa"/>
              <w:left w:w="120" w:type="dxa"/>
              <w:bottom w:w="90" w:type="dxa"/>
              <w:right w:w="120" w:type="dxa"/>
            </w:tcMar>
          </w:tcPr>
          <w:p w14:paraId="2E755A0D" w14:textId="77777777" w:rsidR="00EE4CE0" w:rsidRDefault="00EE4CE0" w:rsidP="00DB439F">
            <w:r>
              <w:rPr>
                <w:rFonts w:ascii="Calibri" w:eastAsia="Calibri" w:hAnsi="Calibri" w:cs="Calibri"/>
                <w:color w:val="000000"/>
                <w:sz w:val="22"/>
              </w:rPr>
              <w:t xml:space="preserve">Assesses </w:t>
            </w:r>
            <w:r>
              <w:rPr>
                <w:rFonts w:ascii="Calibri" w:eastAsia="Calibri" w:hAnsi="Calibri" w:cs="Calibri"/>
                <w:i/>
                <w:iCs/>
                <w:color w:val="000000"/>
                <w:sz w:val="22"/>
              </w:rPr>
              <w:t>whether</w:t>
            </w:r>
            <w:r>
              <w:rPr>
                <w:rFonts w:ascii="Calibri" w:eastAsia="Calibri" w:hAnsi="Calibri" w:cs="Calibri"/>
                <w:color w:val="000000"/>
                <w:sz w:val="22"/>
              </w:rPr>
              <w:t xml:space="preserve"> the organization </w:t>
            </w:r>
            <w:r>
              <w:rPr>
                <w:rFonts w:ascii="Calibri" w:eastAsia="Calibri" w:hAnsi="Calibri" w:cs="Calibri"/>
                <w:i/>
                <w:iCs/>
                <w:color w:val="000000"/>
                <w:sz w:val="22"/>
              </w:rPr>
              <w:t>can</w:t>
            </w:r>
            <w:r>
              <w:rPr>
                <w:rFonts w:ascii="Calibri" w:eastAsia="Calibri" w:hAnsi="Calibri" w:cs="Calibri"/>
                <w:color w:val="000000"/>
                <w:sz w:val="22"/>
              </w:rPr>
              <w:t xml:space="preserve"> successfully execute the project; evaluates practical viability</w:t>
            </w:r>
          </w:p>
        </w:tc>
      </w:tr>
      <w:tr w:rsidR="00EE4CE0" w14:paraId="6F447598" w14:textId="77777777" w:rsidTr="00DB439F">
        <w:tc>
          <w:tcPr>
            <w:tcW w:w="750" w:type="pct"/>
            <w:tcMar>
              <w:top w:w="90" w:type="dxa"/>
              <w:left w:w="120" w:type="dxa"/>
              <w:bottom w:w="90" w:type="dxa"/>
              <w:right w:w="120" w:type="dxa"/>
            </w:tcMar>
          </w:tcPr>
          <w:p w14:paraId="64BF333A" w14:textId="77777777" w:rsidR="00EE4CE0" w:rsidRDefault="00EE4CE0" w:rsidP="00DB439F">
            <w:r>
              <w:rPr>
                <w:rFonts w:ascii="Calibri" w:eastAsia="Calibri" w:hAnsi="Calibri" w:cs="Calibri"/>
                <w:b/>
                <w:bCs/>
                <w:color w:val="000000"/>
                <w:sz w:val="22"/>
              </w:rPr>
              <w:t>Audience</w:t>
            </w:r>
          </w:p>
        </w:tc>
        <w:tc>
          <w:tcPr>
            <w:tcW w:w="2100" w:type="pct"/>
            <w:tcMar>
              <w:top w:w="90" w:type="dxa"/>
              <w:left w:w="120" w:type="dxa"/>
              <w:bottom w:w="90" w:type="dxa"/>
              <w:right w:w="120" w:type="dxa"/>
            </w:tcMar>
          </w:tcPr>
          <w:p w14:paraId="161D1210" w14:textId="77777777" w:rsidR="00EE4CE0" w:rsidRDefault="00EE4CE0" w:rsidP="00DB439F">
            <w:r>
              <w:rPr>
                <w:rFonts w:ascii="Calibri" w:eastAsia="Calibri" w:hAnsi="Calibri" w:cs="Calibri"/>
                <w:color w:val="000000"/>
                <w:sz w:val="22"/>
              </w:rPr>
              <w:t>Executive sponsors, board members, investment committee — decision-makers who approve funding</w:t>
            </w:r>
          </w:p>
        </w:tc>
        <w:tc>
          <w:tcPr>
            <w:tcW w:w="2150" w:type="pct"/>
            <w:tcMar>
              <w:top w:w="90" w:type="dxa"/>
              <w:left w:w="120" w:type="dxa"/>
              <w:bottom w:w="90" w:type="dxa"/>
              <w:right w:w="120" w:type="dxa"/>
            </w:tcMar>
          </w:tcPr>
          <w:p w14:paraId="744AA90E" w14:textId="77777777" w:rsidR="00EE4CE0" w:rsidRDefault="00EE4CE0" w:rsidP="00DB439F">
            <w:r>
              <w:rPr>
                <w:rFonts w:ascii="Calibri" w:eastAsia="Calibri" w:hAnsi="Calibri" w:cs="Calibri"/>
                <w:color w:val="000000"/>
                <w:sz w:val="22"/>
              </w:rPr>
              <w:t>Project managers, technical architects, operations leaders — those responsible for delivery</w:t>
            </w:r>
          </w:p>
        </w:tc>
      </w:tr>
      <w:tr w:rsidR="00EE4CE0" w14:paraId="5500528D" w14:textId="77777777" w:rsidTr="00DB439F">
        <w:tc>
          <w:tcPr>
            <w:tcW w:w="750" w:type="pct"/>
            <w:tcMar>
              <w:top w:w="90" w:type="dxa"/>
              <w:left w:w="120" w:type="dxa"/>
              <w:bottom w:w="90" w:type="dxa"/>
              <w:right w:w="120" w:type="dxa"/>
            </w:tcMar>
          </w:tcPr>
          <w:p w14:paraId="30603DA2" w14:textId="77777777" w:rsidR="00EE4CE0" w:rsidRDefault="00EE4CE0" w:rsidP="00DB439F">
            <w:r>
              <w:rPr>
                <w:rFonts w:ascii="Calibri" w:eastAsia="Calibri" w:hAnsi="Calibri" w:cs="Calibri"/>
                <w:b/>
                <w:bCs/>
                <w:color w:val="000000"/>
                <w:sz w:val="22"/>
              </w:rPr>
              <w:t>Focus</w:t>
            </w:r>
          </w:p>
        </w:tc>
        <w:tc>
          <w:tcPr>
            <w:tcW w:w="2100" w:type="pct"/>
            <w:tcMar>
              <w:top w:w="90" w:type="dxa"/>
              <w:left w:w="120" w:type="dxa"/>
              <w:bottom w:w="90" w:type="dxa"/>
              <w:right w:w="120" w:type="dxa"/>
            </w:tcMar>
          </w:tcPr>
          <w:p w14:paraId="77293B9A" w14:textId="77777777" w:rsidR="00EE4CE0" w:rsidRDefault="00EE4CE0" w:rsidP="00DB439F">
            <w:r>
              <w:rPr>
                <w:rFonts w:ascii="Calibri" w:eastAsia="Calibri" w:hAnsi="Calibri" w:cs="Calibri"/>
                <w:color w:val="000000"/>
                <w:sz w:val="22"/>
              </w:rPr>
              <w:t>Strategic value, competitive positioning, financial return, stakeholder benefits</w:t>
            </w:r>
          </w:p>
        </w:tc>
        <w:tc>
          <w:tcPr>
            <w:tcW w:w="2150" w:type="pct"/>
            <w:tcMar>
              <w:top w:w="90" w:type="dxa"/>
              <w:left w:w="120" w:type="dxa"/>
              <w:bottom w:w="90" w:type="dxa"/>
              <w:right w:w="120" w:type="dxa"/>
            </w:tcMar>
          </w:tcPr>
          <w:p w14:paraId="03E0754A" w14:textId="77777777" w:rsidR="00EE4CE0" w:rsidRDefault="00EE4CE0" w:rsidP="00DB439F">
            <w:r>
              <w:rPr>
                <w:rFonts w:ascii="Calibri" w:eastAsia="Calibri" w:hAnsi="Calibri" w:cs="Calibri"/>
                <w:color w:val="000000"/>
                <w:sz w:val="22"/>
              </w:rPr>
              <w:t>Technical architecture, resource availability, cost realism, schedule credibility, legal constraints</w:t>
            </w:r>
          </w:p>
        </w:tc>
      </w:tr>
      <w:tr w:rsidR="00EE4CE0" w14:paraId="59B49C3B" w14:textId="77777777" w:rsidTr="00DB439F">
        <w:tc>
          <w:tcPr>
            <w:tcW w:w="750" w:type="pct"/>
            <w:tcMar>
              <w:top w:w="90" w:type="dxa"/>
              <w:left w:w="120" w:type="dxa"/>
              <w:bottom w:w="90" w:type="dxa"/>
              <w:right w:w="120" w:type="dxa"/>
            </w:tcMar>
          </w:tcPr>
          <w:p w14:paraId="086BCDAF" w14:textId="77777777" w:rsidR="00EE4CE0" w:rsidRDefault="00EE4CE0" w:rsidP="00DB439F">
            <w:r>
              <w:rPr>
                <w:rFonts w:ascii="Calibri" w:eastAsia="Calibri" w:hAnsi="Calibri" w:cs="Calibri"/>
                <w:b/>
                <w:bCs/>
                <w:color w:val="000000"/>
                <w:sz w:val="22"/>
              </w:rPr>
              <w:t>Key Question Answered</w:t>
            </w:r>
          </w:p>
        </w:tc>
        <w:tc>
          <w:tcPr>
            <w:tcW w:w="2100" w:type="pct"/>
            <w:tcMar>
              <w:top w:w="90" w:type="dxa"/>
              <w:left w:w="120" w:type="dxa"/>
              <w:bottom w:w="90" w:type="dxa"/>
              <w:right w:w="120" w:type="dxa"/>
            </w:tcMar>
          </w:tcPr>
          <w:p w14:paraId="2ABE599D" w14:textId="77777777" w:rsidR="00EE4CE0" w:rsidRDefault="00EE4CE0" w:rsidP="00DB439F">
            <w:r>
              <w:rPr>
                <w:rFonts w:ascii="Calibri" w:eastAsia="Calibri" w:hAnsi="Calibri" w:cs="Calibri"/>
                <w:i/>
                <w:iCs/>
                <w:color w:val="000000"/>
                <w:sz w:val="22"/>
              </w:rPr>
              <w:t>"Should we do this?"</w:t>
            </w:r>
            <w:r>
              <w:rPr>
                <w:rFonts w:ascii="Calibri" w:eastAsia="Calibri" w:hAnsi="Calibri" w:cs="Calibri"/>
                <w:color w:val="000000"/>
                <w:sz w:val="22"/>
              </w:rPr>
              <w:t xml:space="preserve"> — Is this the right investment for our strategy and stakeholders?</w:t>
            </w:r>
          </w:p>
        </w:tc>
        <w:tc>
          <w:tcPr>
            <w:tcW w:w="2150" w:type="pct"/>
            <w:tcMar>
              <w:top w:w="90" w:type="dxa"/>
              <w:left w:w="120" w:type="dxa"/>
              <w:bottom w:w="90" w:type="dxa"/>
              <w:right w:w="120" w:type="dxa"/>
            </w:tcMar>
          </w:tcPr>
          <w:p w14:paraId="6380A7DC" w14:textId="7810781B" w:rsidR="00EE4CE0" w:rsidRDefault="00EE4CE0" w:rsidP="00DB439F">
            <w:r>
              <w:rPr>
                <w:rFonts w:ascii="Calibri" w:eastAsia="Calibri" w:hAnsi="Calibri" w:cs="Calibri"/>
                <w:i/>
                <w:iCs/>
                <w:color w:val="000000"/>
                <w:sz w:val="22"/>
              </w:rPr>
              <w:t>"Can we do this?"</w:t>
            </w:r>
            <w:r>
              <w:rPr>
                <w:rFonts w:ascii="Calibri" w:eastAsia="Calibri" w:hAnsi="Calibri" w:cs="Calibri"/>
                <w:color w:val="000000"/>
                <w:sz w:val="22"/>
              </w:rPr>
              <w:t xml:space="preserve"> — Do we have </w:t>
            </w:r>
            <w:r>
              <w:rPr>
                <w:rFonts w:ascii="Calibri" w:eastAsia="Calibri" w:hAnsi="Calibri" w:cs="Calibri"/>
                <w:color w:val="000000"/>
                <w:sz w:val="22"/>
              </w:rPr>
              <w:t>technology</w:t>
            </w:r>
            <w:r>
              <w:rPr>
                <w:rFonts w:ascii="Calibri" w:eastAsia="Calibri" w:hAnsi="Calibri" w:cs="Calibri"/>
                <w:color w:val="000000"/>
                <w:sz w:val="22"/>
              </w:rPr>
              <w:t>, people, money, time, and legal clearance?</w:t>
            </w:r>
          </w:p>
        </w:tc>
      </w:tr>
      <w:tr w:rsidR="00EE4CE0" w14:paraId="1CA20157" w14:textId="77777777" w:rsidTr="00DB439F">
        <w:tc>
          <w:tcPr>
            <w:tcW w:w="750" w:type="pct"/>
            <w:tcMar>
              <w:top w:w="90" w:type="dxa"/>
              <w:left w:w="120" w:type="dxa"/>
              <w:bottom w:w="90" w:type="dxa"/>
              <w:right w:w="120" w:type="dxa"/>
            </w:tcMar>
          </w:tcPr>
          <w:p w14:paraId="00DA6033" w14:textId="77777777" w:rsidR="00EE4CE0" w:rsidRDefault="00EE4CE0" w:rsidP="00DB439F">
            <w:r>
              <w:rPr>
                <w:rFonts w:ascii="Calibri" w:eastAsia="Calibri" w:hAnsi="Calibri" w:cs="Calibri"/>
                <w:b/>
                <w:bCs/>
                <w:color w:val="000000"/>
                <w:sz w:val="22"/>
              </w:rPr>
              <w:t>Strengths</w:t>
            </w:r>
          </w:p>
        </w:tc>
        <w:tc>
          <w:tcPr>
            <w:tcW w:w="2100" w:type="pct"/>
            <w:tcMar>
              <w:top w:w="90" w:type="dxa"/>
              <w:left w:w="120" w:type="dxa"/>
              <w:bottom w:w="90" w:type="dxa"/>
              <w:right w:w="120" w:type="dxa"/>
            </w:tcMar>
          </w:tcPr>
          <w:p w14:paraId="54A9330F" w14:textId="77777777" w:rsidR="00EE4CE0" w:rsidRDefault="00EE4CE0" w:rsidP="00DB439F">
            <w:r>
              <w:rPr>
                <w:rFonts w:ascii="Calibri" w:eastAsia="Calibri" w:hAnsi="Calibri" w:cs="Calibri"/>
                <w:color w:val="000000"/>
                <w:sz w:val="22"/>
              </w:rPr>
              <w:t>Provides strategic context, competitive urgency, and a compelling narrative for change</w:t>
            </w:r>
          </w:p>
        </w:tc>
        <w:tc>
          <w:tcPr>
            <w:tcW w:w="2150" w:type="pct"/>
            <w:tcMar>
              <w:top w:w="90" w:type="dxa"/>
              <w:left w:w="120" w:type="dxa"/>
              <w:bottom w:w="90" w:type="dxa"/>
              <w:right w:w="120" w:type="dxa"/>
            </w:tcMar>
          </w:tcPr>
          <w:p w14:paraId="7A189892" w14:textId="77777777" w:rsidR="00EE4CE0" w:rsidRDefault="00EE4CE0" w:rsidP="00DB439F">
            <w:r>
              <w:rPr>
                <w:rFonts w:ascii="Calibri" w:eastAsia="Calibri" w:hAnsi="Calibri" w:cs="Calibri"/>
                <w:color w:val="000000"/>
                <w:sz w:val="22"/>
              </w:rPr>
              <w:t>Provides grounded, evidence-based assessment of real-world constraints and risks</w:t>
            </w:r>
          </w:p>
        </w:tc>
      </w:tr>
      <w:tr w:rsidR="00EE4CE0" w14:paraId="0D267D9C" w14:textId="77777777" w:rsidTr="00DB439F">
        <w:tc>
          <w:tcPr>
            <w:tcW w:w="750" w:type="pct"/>
            <w:tcMar>
              <w:top w:w="90" w:type="dxa"/>
              <w:left w:w="120" w:type="dxa"/>
              <w:bottom w:w="90" w:type="dxa"/>
              <w:right w:w="120" w:type="dxa"/>
            </w:tcMar>
          </w:tcPr>
          <w:p w14:paraId="0E1A3A74" w14:textId="77777777" w:rsidR="00EE4CE0" w:rsidRDefault="00EE4CE0" w:rsidP="00DB439F">
            <w:r>
              <w:rPr>
                <w:rFonts w:ascii="Calibri" w:eastAsia="Calibri" w:hAnsi="Calibri" w:cs="Calibri"/>
                <w:b/>
                <w:bCs/>
                <w:color w:val="000000"/>
                <w:sz w:val="22"/>
              </w:rPr>
              <w:t>Limitations</w:t>
            </w:r>
          </w:p>
        </w:tc>
        <w:tc>
          <w:tcPr>
            <w:tcW w:w="2100" w:type="pct"/>
            <w:tcMar>
              <w:top w:w="90" w:type="dxa"/>
              <w:left w:w="120" w:type="dxa"/>
              <w:bottom w:w="90" w:type="dxa"/>
              <w:right w:w="120" w:type="dxa"/>
            </w:tcMar>
          </w:tcPr>
          <w:p w14:paraId="1F41316F" w14:textId="77777777" w:rsidR="00EE4CE0" w:rsidRDefault="00EE4CE0" w:rsidP="00DB439F">
            <w:r>
              <w:rPr>
                <w:rFonts w:ascii="Calibri" w:eastAsia="Calibri" w:hAnsi="Calibri" w:cs="Calibri"/>
                <w:color w:val="000000"/>
                <w:sz w:val="22"/>
              </w:rPr>
              <w:t>May overstate benefits and understate risks to "sell" the project; can be optimistically biased</w:t>
            </w:r>
          </w:p>
        </w:tc>
        <w:tc>
          <w:tcPr>
            <w:tcW w:w="2150" w:type="pct"/>
            <w:tcMar>
              <w:top w:w="90" w:type="dxa"/>
              <w:left w:w="120" w:type="dxa"/>
              <w:bottom w:w="90" w:type="dxa"/>
              <w:right w:w="120" w:type="dxa"/>
            </w:tcMar>
          </w:tcPr>
          <w:p w14:paraId="23123921" w14:textId="77777777" w:rsidR="00EE4CE0" w:rsidRDefault="00EE4CE0" w:rsidP="00DB439F">
            <w:r>
              <w:rPr>
                <w:rFonts w:ascii="Calibri" w:eastAsia="Calibri" w:hAnsi="Calibri" w:cs="Calibri"/>
                <w:color w:val="000000"/>
                <w:sz w:val="22"/>
              </w:rPr>
              <w:t>May lack strategic vision; focused on constraints rather than opportunities; can be overly conservative</w:t>
            </w:r>
          </w:p>
        </w:tc>
      </w:tr>
      <w:tr w:rsidR="00EE4CE0" w14:paraId="22149AE9" w14:textId="77777777" w:rsidTr="00DB439F">
        <w:tc>
          <w:tcPr>
            <w:tcW w:w="750" w:type="pct"/>
            <w:tcMar>
              <w:top w:w="90" w:type="dxa"/>
              <w:left w:w="120" w:type="dxa"/>
              <w:bottom w:w="90" w:type="dxa"/>
              <w:right w:w="120" w:type="dxa"/>
            </w:tcMar>
          </w:tcPr>
          <w:p w14:paraId="18AD7C40" w14:textId="2C068619" w:rsidR="00EE4CE0" w:rsidRDefault="00EE4CE0" w:rsidP="00DB439F">
            <w:r>
              <w:rPr>
                <w:rFonts w:ascii="Calibri" w:eastAsia="Calibri" w:hAnsi="Calibri" w:cs="Calibri"/>
                <w:b/>
                <w:bCs/>
                <w:color w:val="000000"/>
                <w:sz w:val="22"/>
              </w:rPr>
              <w:t xml:space="preserve">When </w:t>
            </w:r>
            <w:r>
              <w:rPr>
                <w:rFonts w:ascii="Calibri" w:eastAsia="Calibri" w:hAnsi="Calibri" w:cs="Calibri"/>
                <w:b/>
                <w:bCs/>
                <w:color w:val="000000"/>
                <w:sz w:val="22"/>
              </w:rPr>
              <w:t>created</w:t>
            </w:r>
          </w:p>
        </w:tc>
        <w:tc>
          <w:tcPr>
            <w:tcW w:w="2100" w:type="pct"/>
            <w:tcMar>
              <w:top w:w="90" w:type="dxa"/>
              <w:left w:w="120" w:type="dxa"/>
              <w:bottom w:w="90" w:type="dxa"/>
              <w:right w:w="120" w:type="dxa"/>
            </w:tcMar>
          </w:tcPr>
          <w:p w14:paraId="52846E07" w14:textId="77777777" w:rsidR="00EE4CE0" w:rsidRDefault="00EE4CE0" w:rsidP="00DB439F">
            <w:r>
              <w:rPr>
                <w:rFonts w:ascii="Calibri" w:eastAsia="Calibri" w:hAnsi="Calibri" w:cs="Calibri"/>
                <w:color w:val="000000"/>
                <w:sz w:val="22"/>
              </w:rPr>
              <w:t>Early in the project lifecycle, during the Initiating process group (PMI)</w:t>
            </w:r>
          </w:p>
        </w:tc>
        <w:tc>
          <w:tcPr>
            <w:tcW w:w="2150" w:type="pct"/>
            <w:tcMar>
              <w:top w:w="90" w:type="dxa"/>
              <w:left w:w="120" w:type="dxa"/>
              <w:bottom w:w="90" w:type="dxa"/>
              <w:right w:w="120" w:type="dxa"/>
            </w:tcMar>
          </w:tcPr>
          <w:p w14:paraId="3D7DE706" w14:textId="77777777" w:rsidR="00EE4CE0" w:rsidRDefault="00EE4CE0" w:rsidP="00DB439F">
            <w:r>
              <w:rPr>
                <w:rFonts w:ascii="Calibri" w:eastAsia="Calibri" w:hAnsi="Calibri" w:cs="Calibri"/>
                <w:color w:val="000000"/>
                <w:sz w:val="22"/>
              </w:rPr>
              <w:t>During Initiating or early Planning, often in parallel with or immediately after the Business Case</w:t>
            </w:r>
          </w:p>
        </w:tc>
      </w:tr>
    </w:tbl>
    <w:p w14:paraId="438DF8FF" w14:textId="5F4CEBC2" w:rsidR="00FA0196" w:rsidRDefault="00000000">
      <w:r>
        <w:br w:type="page"/>
      </w:r>
    </w:p>
    <w:p w14:paraId="3896349D" w14:textId="77777777" w:rsidR="00FA0196" w:rsidRDefault="00000000">
      <w:pPr>
        <w:pStyle w:val="Heading1"/>
      </w:pPr>
      <w:r>
        <w:lastRenderedPageBreak/>
        <w:t>Pair 1: AI-Enabled Digital Banking Assistant</w:t>
      </w:r>
    </w:p>
    <w:p w14:paraId="756D4D0A" w14:textId="77777777" w:rsidR="00FA0196" w:rsidRDefault="00000000">
      <w:r>
        <w:rPr>
          <w:b/>
        </w:rPr>
        <w:t xml:space="preserve">Selection signal: </w:t>
      </w:r>
      <w:r>
        <w:t>Strong single-use customer service project</w:t>
      </w:r>
    </w:p>
    <w:p w14:paraId="7D3168F2" w14:textId="77777777" w:rsidR="00FA0196" w:rsidRPr="005C7920" w:rsidRDefault="00000000">
      <w:pPr>
        <w:pStyle w:val="Heading2"/>
        <w:rPr>
          <w:color w:val="EE0000"/>
        </w:rPr>
      </w:pPr>
      <w:r w:rsidRPr="005C7920">
        <w:rPr>
          <w:color w:val="EE0000"/>
        </w:rPr>
        <w:t>Business Case</w:t>
      </w:r>
    </w:p>
    <w:p w14:paraId="6B9416E7" w14:textId="77777777" w:rsidR="00FA0196" w:rsidRDefault="00000000">
      <w:pPr>
        <w:pStyle w:val="Heading3"/>
      </w:pPr>
      <w:r>
        <w:t>Executive Summary</w:t>
      </w:r>
    </w:p>
    <w:p w14:paraId="2B3F9A06" w14:textId="77777777" w:rsidR="00FA0196" w:rsidRDefault="00000000" w:rsidP="004E5231">
      <w:pPr>
        <w:jc w:val="both"/>
      </w:pPr>
      <w:r>
        <w:t>A mid-size bank is facing rising call centre costs and lower customer satisfaction due to slow service response. The proposed project introduces an AI-enabled digital banking assistant across web and mobile channels to answer routine questions, guide customers, and support contact-centre agents with knowledge retrieval. The business case is attractive because it provides faster time to value and clear operational savings. However, it remains focused primarily on customer service rather than full enterprise transformation.</w:t>
      </w:r>
    </w:p>
    <w:p w14:paraId="4204A6A1" w14:textId="77777777" w:rsidR="00FA0196" w:rsidRDefault="00000000">
      <w:pPr>
        <w:pStyle w:val="Heading3"/>
      </w:pPr>
      <w:r>
        <w:t>Problem Statement and Strategic Rationale</w:t>
      </w:r>
    </w:p>
    <w:p w14:paraId="47794F25" w14:textId="77777777" w:rsidR="00FA0196" w:rsidRDefault="00000000">
      <w:r>
        <w:rPr>
          <w:b/>
        </w:rPr>
        <w:t>Problem statement</w:t>
      </w:r>
    </w:p>
    <w:p w14:paraId="13DE246C" w14:textId="77777777" w:rsidR="00FA0196" w:rsidRDefault="00000000" w:rsidP="004E5231">
      <w:pPr>
        <w:pStyle w:val="ListBullet"/>
        <w:jc w:val="both"/>
      </w:pPr>
      <w:r>
        <w:t>Annual call centre cost is approximately USD 4.2M and growing by 8 percent per year.</w:t>
      </w:r>
    </w:p>
    <w:p w14:paraId="4C27FEE0" w14:textId="77777777" w:rsidR="00FA0196" w:rsidRDefault="00000000" w:rsidP="004E5231">
      <w:pPr>
        <w:pStyle w:val="ListBullet"/>
        <w:jc w:val="both"/>
      </w:pPr>
      <w:r>
        <w:t>Average wait time is 7 minutes during peak periods.</w:t>
      </w:r>
    </w:p>
    <w:p w14:paraId="3569C7B2" w14:textId="77777777" w:rsidR="00FA0196" w:rsidRDefault="00000000" w:rsidP="004E5231">
      <w:pPr>
        <w:pStyle w:val="ListBullet"/>
        <w:jc w:val="both"/>
      </w:pPr>
      <w:r>
        <w:t>60 percent of inquiries are repetitive questions about cards, fees, passwords, branch hours, and transaction status.</w:t>
      </w:r>
    </w:p>
    <w:p w14:paraId="361EB5DB" w14:textId="77777777" w:rsidR="00FA0196" w:rsidRDefault="00000000" w:rsidP="004E5231">
      <w:pPr>
        <w:pStyle w:val="ListBullet"/>
        <w:jc w:val="both"/>
      </w:pPr>
      <w:r>
        <w:t>Digital engagement is below target, with only 38 percent active mobile users using support features.</w:t>
      </w:r>
    </w:p>
    <w:p w14:paraId="53336341" w14:textId="77777777" w:rsidR="00FA0196" w:rsidRDefault="00000000">
      <w:r>
        <w:rPr>
          <w:b/>
        </w:rPr>
        <w:t>Strategic rationale</w:t>
      </w:r>
    </w:p>
    <w:p w14:paraId="7573A680" w14:textId="77777777" w:rsidR="00FA0196" w:rsidRDefault="00000000">
      <w:pPr>
        <w:pStyle w:val="ListBullet"/>
      </w:pPr>
      <w:r>
        <w:t>Improve customer experience through 24/7 self-service.</w:t>
      </w:r>
    </w:p>
    <w:p w14:paraId="70C7804C" w14:textId="77777777" w:rsidR="00FA0196" w:rsidRDefault="00000000">
      <w:pPr>
        <w:pStyle w:val="ListBullet"/>
      </w:pPr>
      <w:r>
        <w:t>Reduce operational cost by automating repetitive inquiries.</w:t>
      </w:r>
    </w:p>
    <w:p w14:paraId="3091D0EE" w14:textId="77777777" w:rsidR="00FA0196" w:rsidRDefault="00000000">
      <w:pPr>
        <w:pStyle w:val="ListBullet"/>
      </w:pPr>
      <w:r>
        <w:t>Provide agents with faster knowledge access and consistent responses.</w:t>
      </w:r>
    </w:p>
    <w:p w14:paraId="650914E6" w14:textId="77777777" w:rsidR="00FA0196" w:rsidRDefault="00000000">
      <w:pPr>
        <w:pStyle w:val="ListBullet"/>
      </w:pPr>
      <w:r>
        <w:t>Support the bank digital transformation agenda without replacing core banking systems.</w:t>
      </w:r>
    </w:p>
    <w:p w14:paraId="28739E9D" w14:textId="77777777" w:rsidR="00FA0196" w:rsidRDefault="00000000">
      <w:pPr>
        <w:pStyle w:val="Heading3"/>
      </w:pPr>
      <w:r>
        <w:t>Proposed Solution Overview</w:t>
      </w:r>
    </w:p>
    <w:p w14:paraId="7698A574" w14:textId="77777777" w:rsidR="00FA0196" w:rsidRDefault="00000000">
      <w:r>
        <w:rPr>
          <w:b/>
        </w:rPr>
        <w:t>Key features</w:t>
      </w:r>
    </w:p>
    <w:p w14:paraId="59104ABA" w14:textId="77777777" w:rsidR="00FA0196" w:rsidRDefault="00000000">
      <w:pPr>
        <w:pStyle w:val="ListBullet"/>
      </w:pPr>
      <w:r>
        <w:t>Customer chatbot embedded in mobile and web banking.</w:t>
      </w:r>
    </w:p>
    <w:p w14:paraId="610F9783" w14:textId="77777777" w:rsidR="00FA0196" w:rsidRDefault="00000000">
      <w:pPr>
        <w:pStyle w:val="ListBullet"/>
      </w:pPr>
      <w:r>
        <w:t>Agent-assist tool for contact centre representatives.</w:t>
      </w:r>
    </w:p>
    <w:p w14:paraId="2E34638B" w14:textId="77777777" w:rsidR="00FA0196" w:rsidRDefault="00000000">
      <w:pPr>
        <w:pStyle w:val="ListBullet"/>
      </w:pPr>
      <w:r>
        <w:t>Knowledge base search using approved policy and FAQ content.</w:t>
      </w:r>
    </w:p>
    <w:p w14:paraId="2ADB9501" w14:textId="77777777" w:rsidR="00FA0196" w:rsidRDefault="00000000">
      <w:pPr>
        <w:pStyle w:val="ListBullet"/>
      </w:pPr>
      <w:r>
        <w:t>Human handoff for sensitive or complex inquiries.</w:t>
      </w:r>
    </w:p>
    <w:p w14:paraId="44F0021B" w14:textId="77777777" w:rsidR="00FA0196" w:rsidRDefault="00000000">
      <w:pPr>
        <w:pStyle w:val="ListBullet"/>
      </w:pPr>
      <w:r>
        <w:t>Audit log for AI responses and escalation decisions.</w:t>
      </w:r>
    </w:p>
    <w:p w14:paraId="468DAF3C" w14:textId="77777777" w:rsidR="00FA0196" w:rsidRDefault="00000000">
      <w:r>
        <w:rPr>
          <w:b/>
        </w:rPr>
        <w:t>High-level architecture</w:t>
      </w:r>
    </w:p>
    <w:p w14:paraId="44885A14" w14:textId="77777777" w:rsidR="00FA0196" w:rsidRDefault="00000000" w:rsidP="004E5231">
      <w:pPr>
        <w:pStyle w:val="ListBullet"/>
        <w:jc w:val="both"/>
      </w:pPr>
      <w:r>
        <w:t>Customer channels: mobile app, web portal, website chat.</w:t>
      </w:r>
    </w:p>
    <w:p w14:paraId="3DF47D78" w14:textId="77777777" w:rsidR="00FA0196" w:rsidRDefault="00000000" w:rsidP="004E5231">
      <w:pPr>
        <w:pStyle w:val="ListBullet"/>
        <w:jc w:val="both"/>
      </w:pPr>
      <w:r>
        <w:t>AI layer: approved generative AI model, retrieval from bank knowledge base, response guardrails.</w:t>
      </w:r>
    </w:p>
    <w:p w14:paraId="677E3404" w14:textId="77777777" w:rsidR="00FA0196" w:rsidRDefault="00000000" w:rsidP="004E5231">
      <w:pPr>
        <w:pStyle w:val="ListBullet"/>
        <w:jc w:val="both"/>
      </w:pPr>
      <w:r>
        <w:t>Integration layer: API gateway linked to CRM, ticketing, authentication, and limited core banking inquiry services.</w:t>
      </w:r>
    </w:p>
    <w:p w14:paraId="6F9E6BF8" w14:textId="77777777" w:rsidR="00FA0196" w:rsidRDefault="00000000" w:rsidP="004E5231">
      <w:pPr>
        <w:pStyle w:val="ListBullet"/>
        <w:jc w:val="both"/>
      </w:pPr>
      <w:r>
        <w:t>Governance layer: prompt templates, content approval workflow, logging, monitoring, and human review.</w:t>
      </w:r>
    </w:p>
    <w:p w14:paraId="2BA1063A" w14:textId="77777777" w:rsidR="00FA0196" w:rsidRDefault="00000000">
      <w:pPr>
        <w:pStyle w:val="Heading3"/>
      </w:pPr>
      <w:r>
        <w:t>Market and Stakeholder Analysis</w:t>
      </w:r>
    </w:p>
    <w:p w14:paraId="5B789FBB" w14:textId="77777777" w:rsidR="00FA0196" w:rsidRDefault="00000000">
      <w:pPr>
        <w:pStyle w:val="ListBullet"/>
      </w:pPr>
      <w:r>
        <w:t>2.1M retail customers; 31 percent are under age 35 and prefer digital support.</w:t>
      </w:r>
    </w:p>
    <w:p w14:paraId="3D94BFC5" w14:textId="77777777" w:rsidR="00FA0196" w:rsidRDefault="00000000">
      <w:pPr>
        <w:pStyle w:val="ListBullet"/>
      </w:pPr>
      <w:r>
        <w:t>Contact centre handles 1.8M annual inquiries.</w:t>
      </w:r>
    </w:p>
    <w:p w14:paraId="0E8DC58E" w14:textId="77777777" w:rsidR="00FA0196" w:rsidRDefault="00000000">
      <w:pPr>
        <w:pStyle w:val="ListBullet"/>
      </w:pPr>
      <w:r>
        <w:t>Synthetic survey: 72 percent of customers prefer instant digital support for simple questions.</w:t>
      </w:r>
    </w:p>
    <w:p w14:paraId="6FE09C05" w14:textId="77777777" w:rsidR="00FA0196" w:rsidRDefault="00000000">
      <w:pPr>
        <w:pStyle w:val="ListBullet"/>
      </w:pPr>
      <w:r>
        <w:t>Competitor benchmark: three peer banks already offer chatbot support.</w:t>
      </w:r>
    </w:p>
    <w:p w14:paraId="16CE57F1" w14:textId="77777777" w:rsidR="00FA0196" w:rsidRDefault="00000000">
      <w:r>
        <w:rPr>
          <w:b/>
        </w:rPr>
        <w:lastRenderedPageBreak/>
        <w:t xml:space="preserve">Key stakeholders: </w:t>
      </w:r>
      <w:r>
        <w:t>Retail customers, Contact centre agents, Customer experience leadership, IT integration team, Compliance and privacy office, Branch operations</w:t>
      </w:r>
    </w:p>
    <w:p w14:paraId="0510703A" w14:textId="77777777" w:rsidR="00FA0196" w:rsidRDefault="00000000">
      <w:pPr>
        <w:pStyle w:val="Heading3"/>
      </w:pPr>
      <w:r>
        <w:t>Financial Projections</w:t>
      </w:r>
    </w:p>
    <w:tbl>
      <w:tblPr>
        <w:tblStyle w:val="TableGrid"/>
        <w:tblW w:w="0" w:type="auto"/>
        <w:jc w:val="center"/>
        <w:tblLook w:val="04A0" w:firstRow="1" w:lastRow="0" w:firstColumn="1" w:lastColumn="0" w:noHBand="0" w:noVBand="1"/>
      </w:tblPr>
      <w:tblGrid>
        <w:gridCol w:w="5107"/>
        <w:gridCol w:w="5107"/>
      </w:tblGrid>
      <w:tr w:rsidR="00FA0196" w14:paraId="5A5B5B17" w14:textId="77777777">
        <w:trPr>
          <w:jc w:val="center"/>
        </w:trPr>
        <w:tc>
          <w:tcPr>
            <w:tcW w:w="5112" w:type="dxa"/>
            <w:shd w:val="clear" w:color="auto" w:fill="1F4E79"/>
            <w:vAlign w:val="center"/>
          </w:tcPr>
          <w:p w14:paraId="62AE12F9" w14:textId="77777777" w:rsidR="00FA0196" w:rsidRDefault="00000000">
            <w:r>
              <w:rPr>
                <w:b/>
                <w:color w:val="FFFFFF"/>
                <w:sz w:val="18"/>
              </w:rPr>
              <w:t>Financial Item</w:t>
            </w:r>
          </w:p>
        </w:tc>
        <w:tc>
          <w:tcPr>
            <w:tcW w:w="5112" w:type="dxa"/>
            <w:shd w:val="clear" w:color="auto" w:fill="1F4E79"/>
            <w:vAlign w:val="center"/>
          </w:tcPr>
          <w:p w14:paraId="4B1AB33F" w14:textId="77777777" w:rsidR="00FA0196" w:rsidRDefault="00000000">
            <w:r>
              <w:rPr>
                <w:b/>
                <w:color w:val="FFFFFF"/>
                <w:sz w:val="18"/>
              </w:rPr>
              <w:t>Estimate</w:t>
            </w:r>
          </w:p>
        </w:tc>
      </w:tr>
      <w:tr w:rsidR="00FA0196" w14:paraId="22604DBB" w14:textId="77777777">
        <w:trPr>
          <w:jc w:val="center"/>
        </w:trPr>
        <w:tc>
          <w:tcPr>
            <w:tcW w:w="5112" w:type="dxa"/>
            <w:vAlign w:val="center"/>
          </w:tcPr>
          <w:p w14:paraId="7DC26E13" w14:textId="77777777" w:rsidR="00FA0196" w:rsidRDefault="00000000">
            <w:r>
              <w:rPr>
                <w:sz w:val="18"/>
              </w:rPr>
              <w:t>CAPEX</w:t>
            </w:r>
          </w:p>
        </w:tc>
        <w:tc>
          <w:tcPr>
            <w:tcW w:w="5112" w:type="dxa"/>
            <w:vAlign w:val="center"/>
          </w:tcPr>
          <w:p w14:paraId="2705BE3F" w14:textId="77777777" w:rsidR="00FA0196" w:rsidRDefault="00000000">
            <w:r>
              <w:rPr>
                <w:sz w:val="18"/>
              </w:rPr>
              <w:t>USD 3.5M</w:t>
            </w:r>
          </w:p>
        </w:tc>
      </w:tr>
      <w:tr w:rsidR="00FA0196" w14:paraId="7E81971E" w14:textId="77777777">
        <w:trPr>
          <w:jc w:val="center"/>
        </w:trPr>
        <w:tc>
          <w:tcPr>
            <w:tcW w:w="5112" w:type="dxa"/>
            <w:vAlign w:val="center"/>
          </w:tcPr>
          <w:p w14:paraId="6392C66A" w14:textId="77777777" w:rsidR="00FA0196" w:rsidRDefault="00000000">
            <w:r>
              <w:rPr>
                <w:sz w:val="18"/>
              </w:rPr>
              <w:t>Annual OPEX</w:t>
            </w:r>
          </w:p>
        </w:tc>
        <w:tc>
          <w:tcPr>
            <w:tcW w:w="5112" w:type="dxa"/>
            <w:vAlign w:val="center"/>
          </w:tcPr>
          <w:p w14:paraId="10D2B54A" w14:textId="77777777" w:rsidR="00FA0196" w:rsidRDefault="00000000">
            <w:r>
              <w:rPr>
                <w:sz w:val="18"/>
              </w:rPr>
              <w:t>USD 1.2M</w:t>
            </w:r>
          </w:p>
        </w:tc>
      </w:tr>
      <w:tr w:rsidR="00FA0196" w14:paraId="3638E41A" w14:textId="77777777">
        <w:trPr>
          <w:jc w:val="center"/>
        </w:trPr>
        <w:tc>
          <w:tcPr>
            <w:tcW w:w="5112" w:type="dxa"/>
            <w:vAlign w:val="center"/>
          </w:tcPr>
          <w:p w14:paraId="4C8F65CA" w14:textId="77777777" w:rsidR="00FA0196" w:rsidRDefault="00000000">
            <w:r>
              <w:rPr>
                <w:sz w:val="18"/>
              </w:rPr>
              <w:t>Five-year TCO</w:t>
            </w:r>
          </w:p>
        </w:tc>
        <w:tc>
          <w:tcPr>
            <w:tcW w:w="5112" w:type="dxa"/>
            <w:vAlign w:val="center"/>
          </w:tcPr>
          <w:p w14:paraId="3440D505" w14:textId="77777777" w:rsidR="00FA0196" w:rsidRDefault="00000000">
            <w:r>
              <w:rPr>
                <w:sz w:val="18"/>
              </w:rPr>
              <w:t>USD 9.5M</w:t>
            </w:r>
          </w:p>
        </w:tc>
      </w:tr>
      <w:tr w:rsidR="00FA0196" w14:paraId="00DB13DA" w14:textId="77777777">
        <w:trPr>
          <w:jc w:val="center"/>
        </w:trPr>
        <w:tc>
          <w:tcPr>
            <w:tcW w:w="5112" w:type="dxa"/>
            <w:vAlign w:val="center"/>
          </w:tcPr>
          <w:p w14:paraId="3F9397A1" w14:textId="77777777" w:rsidR="00FA0196" w:rsidRDefault="00000000">
            <w:r>
              <w:rPr>
                <w:sz w:val="18"/>
              </w:rPr>
              <w:t>ROI horizon</w:t>
            </w:r>
          </w:p>
        </w:tc>
        <w:tc>
          <w:tcPr>
            <w:tcW w:w="5112" w:type="dxa"/>
            <w:vAlign w:val="center"/>
          </w:tcPr>
          <w:p w14:paraId="1C2CE1B1" w14:textId="77777777" w:rsidR="00FA0196" w:rsidRDefault="00000000">
            <w:r>
              <w:rPr>
                <w:sz w:val="18"/>
              </w:rPr>
              <w:t>18 to 24 months</w:t>
            </w:r>
          </w:p>
        </w:tc>
      </w:tr>
      <w:tr w:rsidR="00FA0196" w14:paraId="24EE1FC7" w14:textId="77777777">
        <w:trPr>
          <w:jc w:val="center"/>
        </w:trPr>
        <w:tc>
          <w:tcPr>
            <w:tcW w:w="5112" w:type="dxa"/>
            <w:vAlign w:val="center"/>
          </w:tcPr>
          <w:p w14:paraId="6F954FC9" w14:textId="77777777" w:rsidR="00FA0196" w:rsidRDefault="00000000">
            <w:r>
              <w:rPr>
                <w:sz w:val="18"/>
              </w:rPr>
              <w:t>Estimated five-year NPV</w:t>
            </w:r>
          </w:p>
        </w:tc>
        <w:tc>
          <w:tcPr>
            <w:tcW w:w="5112" w:type="dxa"/>
            <w:vAlign w:val="center"/>
          </w:tcPr>
          <w:p w14:paraId="4E22B7B3" w14:textId="77777777" w:rsidR="00FA0196" w:rsidRDefault="00000000">
            <w:r>
              <w:rPr>
                <w:sz w:val="18"/>
              </w:rPr>
              <w:t>USD 1.8M</w:t>
            </w:r>
          </w:p>
        </w:tc>
      </w:tr>
      <w:tr w:rsidR="00FA0196" w14:paraId="7DC19D09" w14:textId="77777777">
        <w:trPr>
          <w:jc w:val="center"/>
        </w:trPr>
        <w:tc>
          <w:tcPr>
            <w:tcW w:w="5112" w:type="dxa"/>
            <w:vAlign w:val="center"/>
          </w:tcPr>
          <w:p w14:paraId="5E45CF49" w14:textId="77777777" w:rsidR="00FA0196" w:rsidRDefault="00000000">
            <w:r>
              <w:rPr>
                <w:sz w:val="18"/>
              </w:rPr>
              <w:t>Benefit ramp assumption</w:t>
            </w:r>
          </w:p>
        </w:tc>
        <w:tc>
          <w:tcPr>
            <w:tcW w:w="5112" w:type="dxa"/>
            <w:vAlign w:val="center"/>
          </w:tcPr>
          <w:p w14:paraId="372E13FD" w14:textId="77777777" w:rsidR="00FA0196" w:rsidRDefault="00000000">
            <w:r>
              <w:rPr>
                <w:sz w:val="18"/>
              </w:rPr>
              <w:t>Benefits increase as adoption and integration maturity improve.</w:t>
            </w:r>
          </w:p>
        </w:tc>
      </w:tr>
    </w:tbl>
    <w:p w14:paraId="07B25118" w14:textId="77777777" w:rsidR="00FA0196" w:rsidRDefault="00FA0196"/>
    <w:p w14:paraId="5EDDABB5" w14:textId="77777777" w:rsidR="00FA0196" w:rsidRDefault="00000000">
      <w:pPr>
        <w:pStyle w:val="Heading3"/>
      </w:pPr>
      <w:r>
        <w:t>Risk Assessment with Mitigations</w:t>
      </w:r>
    </w:p>
    <w:tbl>
      <w:tblPr>
        <w:tblStyle w:val="TableGrid"/>
        <w:tblW w:w="0" w:type="auto"/>
        <w:jc w:val="center"/>
        <w:tblLook w:val="04A0" w:firstRow="1" w:lastRow="0" w:firstColumn="1" w:lastColumn="0" w:noHBand="0" w:noVBand="1"/>
      </w:tblPr>
      <w:tblGrid>
        <w:gridCol w:w="5107"/>
        <w:gridCol w:w="5107"/>
      </w:tblGrid>
      <w:tr w:rsidR="00FA0196" w14:paraId="13BE8528" w14:textId="77777777">
        <w:trPr>
          <w:jc w:val="center"/>
        </w:trPr>
        <w:tc>
          <w:tcPr>
            <w:tcW w:w="5112" w:type="dxa"/>
            <w:shd w:val="clear" w:color="auto" w:fill="1F4E79"/>
            <w:vAlign w:val="center"/>
          </w:tcPr>
          <w:p w14:paraId="79111C1D" w14:textId="77777777" w:rsidR="00FA0196" w:rsidRDefault="00000000">
            <w:r>
              <w:rPr>
                <w:b/>
                <w:color w:val="FFFFFF"/>
                <w:sz w:val="18"/>
              </w:rPr>
              <w:t>Risk</w:t>
            </w:r>
          </w:p>
        </w:tc>
        <w:tc>
          <w:tcPr>
            <w:tcW w:w="5112" w:type="dxa"/>
            <w:shd w:val="clear" w:color="auto" w:fill="1F4E79"/>
            <w:vAlign w:val="center"/>
          </w:tcPr>
          <w:p w14:paraId="20706AD1" w14:textId="77777777" w:rsidR="00FA0196" w:rsidRDefault="00000000">
            <w:r>
              <w:rPr>
                <w:b/>
                <w:color w:val="FFFFFF"/>
                <w:sz w:val="18"/>
              </w:rPr>
              <w:t>Mitigation</w:t>
            </w:r>
          </w:p>
        </w:tc>
      </w:tr>
      <w:tr w:rsidR="00FA0196" w14:paraId="1DA1F288" w14:textId="77777777">
        <w:trPr>
          <w:jc w:val="center"/>
        </w:trPr>
        <w:tc>
          <w:tcPr>
            <w:tcW w:w="5112" w:type="dxa"/>
            <w:vAlign w:val="center"/>
          </w:tcPr>
          <w:p w14:paraId="0F070FF9" w14:textId="77777777" w:rsidR="00FA0196" w:rsidRDefault="00000000">
            <w:r>
              <w:rPr>
                <w:sz w:val="18"/>
              </w:rPr>
              <w:t>Incorrect or misleading answer</w:t>
            </w:r>
          </w:p>
        </w:tc>
        <w:tc>
          <w:tcPr>
            <w:tcW w:w="5112" w:type="dxa"/>
            <w:vAlign w:val="center"/>
          </w:tcPr>
          <w:p w14:paraId="1CFC7F07" w14:textId="77777777" w:rsidR="00FA0196" w:rsidRDefault="00000000">
            <w:r>
              <w:rPr>
                <w:sz w:val="18"/>
              </w:rPr>
              <w:t>Use approved knowledge base, confidence thresholds, human handoff, and monthly answer audits.</w:t>
            </w:r>
          </w:p>
        </w:tc>
      </w:tr>
      <w:tr w:rsidR="00FA0196" w14:paraId="67866CAB" w14:textId="77777777">
        <w:trPr>
          <w:jc w:val="center"/>
        </w:trPr>
        <w:tc>
          <w:tcPr>
            <w:tcW w:w="5112" w:type="dxa"/>
            <w:vAlign w:val="center"/>
          </w:tcPr>
          <w:p w14:paraId="68E20DB7" w14:textId="77777777" w:rsidR="00FA0196" w:rsidRDefault="00000000">
            <w:r>
              <w:rPr>
                <w:sz w:val="18"/>
              </w:rPr>
              <w:t>Customer privacy exposure</w:t>
            </w:r>
          </w:p>
        </w:tc>
        <w:tc>
          <w:tcPr>
            <w:tcW w:w="5112" w:type="dxa"/>
            <w:vAlign w:val="center"/>
          </w:tcPr>
          <w:p w14:paraId="43351C2B" w14:textId="77777777" w:rsidR="00FA0196" w:rsidRDefault="00000000">
            <w:r>
              <w:rPr>
                <w:sz w:val="18"/>
              </w:rPr>
              <w:t>Apply masking, encryption, role-based access, and restrict the assistant from displaying sensitive data.</w:t>
            </w:r>
          </w:p>
        </w:tc>
      </w:tr>
      <w:tr w:rsidR="00FA0196" w14:paraId="0C76A3B6" w14:textId="77777777">
        <w:trPr>
          <w:jc w:val="center"/>
        </w:trPr>
        <w:tc>
          <w:tcPr>
            <w:tcW w:w="5112" w:type="dxa"/>
            <w:vAlign w:val="center"/>
          </w:tcPr>
          <w:p w14:paraId="2B03CE2A" w14:textId="77777777" w:rsidR="00FA0196" w:rsidRDefault="00000000">
            <w:r>
              <w:rPr>
                <w:sz w:val="18"/>
              </w:rPr>
              <w:t>Low adoption</w:t>
            </w:r>
          </w:p>
        </w:tc>
        <w:tc>
          <w:tcPr>
            <w:tcW w:w="5112" w:type="dxa"/>
            <w:vAlign w:val="center"/>
          </w:tcPr>
          <w:p w14:paraId="4C08E644" w14:textId="77777777" w:rsidR="00FA0196" w:rsidRDefault="00000000">
            <w:r>
              <w:rPr>
                <w:sz w:val="18"/>
              </w:rPr>
              <w:t>Launch with targeted awareness campaign, in-app prompts, and contact centre deflection incentives.</w:t>
            </w:r>
          </w:p>
        </w:tc>
      </w:tr>
      <w:tr w:rsidR="00FA0196" w14:paraId="65A67C86" w14:textId="77777777">
        <w:trPr>
          <w:jc w:val="center"/>
        </w:trPr>
        <w:tc>
          <w:tcPr>
            <w:tcW w:w="5112" w:type="dxa"/>
            <w:vAlign w:val="center"/>
          </w:tcPr>
          <w:p w14:paraId="3E732AE6" w14:textId="77777777" w:rsidR="00FA0196" w:rsidRDefault="00000000">
            <w:r>
              <w:rPr>
                <w:sz w:val="18"/>
              </w:rPr>
              <w:t>Integration delays</w:t>
            </w:r>
          </w:p>
        </w:tc>
        <w:tc>
          <w:tcPr>
            <w:tcW w:w="5112" w:type="dxa"/>
            <w:vAlign w:val="center"/>
          </w:tcPr>
          <w:p w14:paraId="634192B8" w14:textId="77777777" w:rsidR="00FA0196" w:rsidRDefault="00000000">
            <w:r>
              <w:rPr>
                <w:sz w:val="18"/>
              </w:rPr>
              <w:t>Use phased API integration and start with FAQ-only MVP before account-specific features.</w:t>
            </w:r>
          </w:p>
        </w:tc>
      </w:tr>
    </w:tbl>
    <w:p w14:paraId="3F041F29" w14:textId="77777777" w:rsidR="00FA0196" w:rsidRDefault="00FA0196"/>
    <w:p w14:paraId="1C2C32C0" w14:textId="77777777" w:rsidR="00FA0196" w:rsidRDefault="00000000">
      <w:pPr>
        <w:pStyle w:val="Heading3"/>
      </w:pPr>
      <w:r>
        <w:t>Implementation Timeline</w:t>
      </w:r>
    </w:p>
    <w:tbl>
      <w:tblPr>
        <w:tblStyle w:val="TableGrid"/>
        <w:tblW w:w="0" w:type="auto"/>
        <w:jc w:val="center"/>
        <w:tblLook w:val="04A0" w:firstRow="1" w:lastRow="0" w:firstColumn="1" w:lastColumn="0" w:noHBand="0" w:noVBand="1"/>
      </w:tblPr>
      <w:tblGrid>
        <w:gridCol w:w="3405"/>
        <w:gridCol w:w="3404"/>
        <w:gridCol w:w="3405"/>
      </w:tblGrid>
      <w:tr w:rsidR="00FA0196" w14:paraId="76C05B61" w14:textId="77777777">
        <w:trPr>
          <w:jc w:val="center"/>
        </w:trPr>
        <w:tc>
          <w:tcPr>
            <w:tcW w:w="3408" w:type="dxa"/>
            <w:shd w:val="clear" w:color="auto" w:fill="1F4E79"/>
            <w:vAlign w:val="center"/>
          </w:tcPr>
          <w:p w14:paraId="66A3B4D5" w14:textId="77777777" w:rsidR="00FA0196" w:rsidRDefault="00000000">
            <w:r>
              <w:rPr>
                <w:b/>
                <w:color w:val="FFFFFF"/>
                <w:sz w:val="18"/>
              </w:rPr>
              <w:t>Phase</w:t>
            </w:r>
          </w:p>
        </w:tc>
        <w:tc>
          <w:tcPr>
            <w:tcW w:w="3408" w:type="dxa"/>
            <w:shd w:val="clear" w:color="auto" w:fill="1F4E79"/>
            <w:vAlign w:val="center"/>
          </w:tcPr>
          <w:p w14:paraId="315D3B5A" w14:textId="77777777" w:rsidR="00FA0196" w:rsidRDefault="00000000">
            <w:r>
              <w:rPr>
                <w:b/>
                <w:color w:val="FFFFFF"/>
                <w:sz w:val="18"/>
              </w:rPr>
              <w:t>Timing</w:t>
            </w:r>
          </w:p>
        </w:tc>
        <w:tc>
          <w:tcPr>
            <w:tcW w:w="3408" w:type="dxa"/>
            <w:shd w:val="clear" w:color="auto" w:fill="1F4E79"/>
            <w:vAlign w:val="center"/>
          </w:tcPr>
          <w:p w14:paraId="60BABBB8" w14:textId="77777777" w:rsidR="00FA0196" w:rsidRDefault="00000000">
            <w:r>
              <w:rPr>
                <w:b/>
                <w:color w:val="FFFFFF"/>
                <w:sz w:val="18"/>
              </w:rPr>
              <w:t>Milestone</w:t>
            </w:r>
          </w:p>
        </w:tc>
      </w:tr>
      <w:tr w:rsidR="00FA0196" w14:paraId="6FAC07DF" w14:textId="77777777">
        <w:trPr>
          <w:jc w:val="center"/>
        </w:trPr>
        <w:tc>
          <w:tcPr>
            <w:tcW w:w="3408" w:type="dxa"/>
            <w:vAlign w:val="center"/>
          </w:tcPr>
          <w:p w14:paraId="4C7E9AC3" w14:textId="77777777" w:rsidR="00FA0196" w:rsidRDefault="00000000">
            <w:r>
              <w:rPr>
                <w:sz w:val="18"/>
              </w:rPr>
              <w:t>Discovery and business requirements</w:t>
            </w:r>
          </w:p>
        </w:tc>
        <w:tc>
          <w:tcPr>
            <w:tcW w:w="3408" w:type="dxa"/>
            <w:vAlign w:val="center"/>
          </w:tcPr>
          <w:p w14:paraId="300414DD" w14:textId="77777777" w:rsidR="00FA0196" w:rsidRDefault="00000000">
            <w:r>
              <w:rPr>
                <w:sz w:val="18"/>
              </w:rPr>
              <w:t>Month 1 to 2</w:t>
            </w:r>
          </w:p>
        </w:tc>
        <w:tc>
          <w:tcPr>
            <w:tcW w:w="3408" w:type="dxa"/>
            <w:vAlign w:val="center"/>
          </w:tcPr>
          <w:p w14:paraId="27A13CF3" w14:textId="77777777" w:rsidR="00FA0196" w:rsidRDefault="00000000">
            <w:r>
              <w:rPr>
                <w:sz w:val="18"/>
              </w:rPr>
              <w:t>Approved business requirements and MVP scope</w:t>
            </w:r>
          </w:p>
        </w:tc>
      </w:tr>
      <w:tr w:rsidR="00FA0196" w14:paraId="0FECFE9B" w14:textId="77777777">
        <w:trPr>
          <w:jc w:val="center"/>
        </w:trPr>
        <w:tc>
          <w:tcPr>
            <w:tcW w:w="3408" w:type="dxa"/>
            <w:vAlign w:val="center"/>
          </w:tcPr>
          <w:p w14:paraId="35B6EECC" w14:textId="77777777" w:rsidR="00FA0196" w:rsidRDefault="00000000">
            <w:r>
              <w:rPr>
                <w:sz w:val="18"/>
              </w:rPr>
              <w:t>Solution design and vendor selection</w:t>
            </w:r>
          </w:p>
        </w:tc>
        <w:tc>
          <w:tcPr>
            <w:tcW w:w="3408" w:type="dxa"/>
            <w:vAlign w:val="center"/>
          </w:tcPr>
          <w:p w14:paraId="45F3DA75" w14:textId="77777777" w:rsidR="00FA0196" w:rsidRDefault="00000000">
            <w:r>
              <w:rPr>
                <w:sz w:val="18"/>
              </w:rPr>
              <w:t>Month 3</w:t>
            </w:r>
          </w:p>
        </w:tc>
        <w:tc>
          <w:tcPr>
            <w:tcW w:w="3408" w:type="dxa"/>
            <w:vAlign w:val="center"/>
          </w:tcPr>
          <w:p w14:paraId="371085E2" w14:textId="77777777" w:rsidR="00FA0196" w:rsidRDefault="00000000">
            <w:r>
              <w:rPr>
                <w:sz w:val="18"/>
              </w:rPr>
              <w:t>Architecture, vendor scorecard, and compliance review</w:t>
            </w:r>
          </w:p>
        </w:tc>
      </w:tr>
      <w:tr w:rsidR="00FA0196" w14:paraId="1B5D7988" w14:textId="77777777">
        <w:trPr>
          <w:jc w:val="center"/>
        </w:trPr>
        <w:tc>
          <w:tcPr>
            <w:tcW w:w="3408" w:type="dxa"/>
            <w:vAlign w:val="center"/>
          </w:tcPr>
          <w:p w14:paraId="11F02913" w14:textId="77777777" w:rsidR="00FA0196" w:rsidRDefault="00000000">
            <w:r>
              <w:rPr>
                <w:sz w:val="18"/>
              </w:rPr>
              <w:t>Build and configure MVP</w:t>
            </w:r>
          </w:p>
        </w:tc>
        <w:tc>
          <w:tcPr>
            <w:tcW w:w="3408" w:type="dxa"/>
            <w:vAlign w:val="center"/>
          </w:tcPr>
          <w:p w14:paraId="45646A2F" w14:textId="77777777" w:rsidR="00FA0196" w:rsidRDefault="00000000">
            <w:r>
              <w:rPr>
                <w:sz w:val="18"/>
              </w:rPr>
              <w:t>Month 4 to 6</w:t>
            </w:r>
          </w:p>
        </w:tc>
        <w:tc>
          <w:tcPr>
            <w:tcW w:w="3408" w:type="dxa"/>
            <w:vAlign w:val="center"/>
          </w:tcPr>
          <w:p w14:paraId="384A7454" w14:textId="77777777" w:rsidR="00FA0196" w:rsidRDefault="00000000">
            <w:r>
              <w:rPr>
                <w:sz w:val="18"/>
              </w:rPr>
              <w:t>Chatbot, knowledge base, and agent-assist prototype</w:t>
            </w:r>
          </w:p>
        </w:tc>
      </w:tr>
      <w:tr w:rsidR="00FA0196" w14:paraId="1A60BBC3" w14:textId="77777777">
        <w:trPr>
          <w:jc w:val="center"/>
        </w:trPr>
        <w:tc>
          <w:tcPr>
            <w:tcW w:w="3408" w:type="dxa"/>
            <w:vAlign w:val="center"/>
          </w:tcPr>
          <w:p w14:paraId="6C0C2707" w14:textId="77777777" w:rsidR="00FA0196" w:rsidRDefault="00000000">
            <w:r>
              <w:rPr>
                <w:sz w:val="18"/>
              </w:rPr>
              <w:t>Testing and pilot</w:t>
            </w:r>
          </w:p>
        </w:tc>
        <w:tc>
          <w:tcPr>
            <w:tcW w:w="3408" w:type="dxa"/>
            <w:vAlign w:val="center"/>
          </w:tcPr>
          <w:p w14:paraId="29422278" w14:textId="77777777" w:rsidR="00FA0196" w:rsidRDefault="00000000">
            <w:r>
              <w:rPr>
                <w:sz w:val="18"/>
              </w:rPr>
              <w:t>Month 7 to 8</w:t>
            </w:r>
          </w:p>
        </w:tc>
        <w:tc>
          <w:tcPr>
            <w:tcW w:w="3408" w:type="dxa"/>
            <w:vAlign w:val="center"/>
          </w:tcPr>
          <w:p w14:paraId="693110DC" w14:textId="77777777" w:rsidR="00FA0196" w:rsidRDefault="00000000">
            <w:r>
              <w:rPr>
                <w:sz w:val="18"/>
              </w:rPr>
              <w:t>Pilot with 10 percent of customers and 50 agents</w:t>
            </w:r>
          </w:p>
        </w:tc>
      </w:tr>
      <w:tr w:rsidR="00FA0196" w14:paraId="6831C0F0" w14:textId="77777777">
        <w:trPr>
          <w:jc w:val="center"/>
        </w:trPr>
        <w:tc>
          <w:tcPr>
            <w:tcW w:w="3408" w:type="dxa"/>
            <w:vAlign w:val="center"/>
          </w:tcPr>
          <w:p w14:paraId="0C0FFAA4" w14:textId="77777777" w:rsidR="00FA0196" w:rsidRDefault="00000000">
            <w:r>
              <w:rPr>
                <w:sz w:val="18"/>
              </w:rPr>
              <w:t>Full rollout</w:t>
            </w:r>
          </w:p>
        </w:tc>
        <w:tc>
          <w:tcPr>
            <w:tcW w:w="3408" w:type="dxa"/>
            <w:vAlign w:val="center"/>
          </w:tcPr>
          <w:p w14:paraId="5C0F0E0A" w14:textId="77777777" w:rsidR="00FA0196" w:rsidRDefault="00000000">
            <w:r>
              <w:rPr>
                <w:sz w:val="18"/>
              </w:rPr>
              <w:t>Month 9 to 12</w:t>
            </w:r>
          </w:p>
        </w:tc>
        <w:tc>
          <w:tcPr>
            <w:tcW w:w="3408" w:type="dxa"/>
            <w:vAlign w:val="center"/>
          </w:tcPr>
          <w:p w14:paraId="489A72C5" w14:textId="77777777" w:rsidR="00FA0196" w:rsidRDefault="00000000">
            <w:r>
              <w:rPr>
                <w:sz w:val="18"/>
              </w:rPr>
              <w:t>Mobile and web launch with support model</w:t>
            </w:r>
          </w:p>
        </w:tc>
      </w:tr>
    </w:tbl>
    <w:p w14:paraId="57C39B11" w14:textId="77777777" w:rsidR="00FA0196" w:rsidRDefault="00FA0196"/>
    <w:p w14:paraId="0620B9E4" w14:textId="77777777" w:rsidR="00FA0196" w:rsidRDefault="00000000">
      <w:pPr>
        <w:pStyle w:val="Heading3"/>
      </w:pPr>
      <w:r>
        <w:t>Assumptions and Dependencies</w:t>
      </w:r>
    </w:p>
    <w:p w14:paraId="308803B8" w14:textId="77777777" w:rsidR="00FA0196" w:rsidRDefault="00000000">
      <w:r>
        <w:rPr>
          <w:b/>
        </w:rPr>
        <w:t>Assumptions</w:t>
      </w:r>
    </w:p>
    <w:p w14:paraId="6D0383E8" w14:textId="77777777" w:rsidR="00FA0196" w:rsidRDefault="00000000">
      <w:pPr>
        <w:pStyle w:val="ListBullet"/>
      </w:pPr>
      <w:r>
        <w:t>Bank has usable FAQ and policy documents.</w:t>
      </w:r>
    </w:p>
    <w:p w14:paraId="3AE841DC" w14:textId="77777777" w:rsidR="00FA0196" w:rsidRDefault="00000000">
      <w:pPr>
        <w:pStyle w:val="ListBullet"/>
      </w:pPr>
      <w:r>
        <w:t>APIs are available for CRM and authentication.</w:t>
      </w:r>
    </w:p>
    <w:p w14:paraId="7B336205" w14:textId="77777777" w:rsidR="00FA0196" w:rsidRDefault="00000000">
      <w:pPr>
        <w:pStyle w:val="ListBullet"/>
      </w:pPr>
      <w:r>
        <w:t>Core banking access will initially be read-only.</w:t>
      </w:r>
    </w:p>
    <w:p w14:paraId="7D44567E" w14:textId="77777777" w:rsidR="00FA0196" w:rsidRDefault="00000000">
      <w:pPr>
        <w:pStyle w:val="ListBullet"/>
      </w:pPr>
      <w:r>
        <w:t>Compliance approves controlled use of customer interaction data.</w:t>
      </w:r>
    </w:p>
    <w:p w14:paraId="41B72991" w14:textId="77777777" w:rsidR="00FA0196" w:rsidRDefault="00000000">
      <w:r>
        <w:rPr>
          <w:b/>
        </w:rPr>
        <w:t>Dependencies</w:t>
      </w:r>
    </w:p>
    <w:p w14:paraId="2AC27B04" w14:textId="77777777" w:rsidR="00FA0196" w:rsidRDefault="00000000">
      <w:pPr>
        <w:pStyle w:val="ListBullet"/>
      </w:pPr>
      <w:r>
        <w:t>CRM integration availability</w:t>
      </w:r>
    </w:p>
    <w:p w14:paraId="01F60C0B" w14:textId="77777777" w:rsidR="00FA0196" w:rsidRDefault="00000000">
      <w:pPr>
        <w:pStyle w:val="ListBullet"/>
      </w:pPr>
      <w:r>
        <w:t>Data privacy review</w:t>
      </w:r>
    </w:p>
    <w:p w14:paraId="5738AF54" w14:textId="77777777" w:rsidR="00FA0196" w:rsidRDefault="00000000">
      <w:pPr>
        <w:pStyle w:val="ListBullet"/>
      </w:pPr>
      <w:r>
        <w:t>Contact centre adoption</w:t>
      </w:r>
    </w:p>
    <w:p w14:paraId="34AAFF3D" w14:textId="77777777" w:rsidR="00FA0196" w:rsidRDefault="00000000">
      <w:pPr>
        <w:pStyle w:val="ListBullet"/>
      </w:pPr>
      <w:r>
        <w:lastRenderedPageBreak/>
        <w:t>Knowledge base ownership</w:t>
      </w:r>
    </w:p>
    <w:p w14:paraId="1F0E89D9" w14:textId="77777777" w:rsidR="00FA0196" w:rsidRDefault="00000000">
      <w:pPr>
        <w:pStyle w:val="Heading3"/>
      </w:pPr>
      <w:r>
        <w:t>KPIs and Success Criteria</w:t>
      </w:r>
    </w:p>
    <w:p w14:paraId="0BCB16A3" w14:textId="77777777" w:rsidR="00FA0196" w:rsidRDefault="00000000">
      <w:pPr>
        <w:pStyle w:val="ListBullet"/>
      </w:pPr>
      <w:r>
        <w:t>Customer satisfaction above 82 percent within 12 months.</w:t>
      </w:r>
    </w:p>
    <w:p w14:paraId="093025AA" w14:textId="77777777" w:rsidR="00FA0196" w:rsidRDefault="00000000">
      <w:pPr>
        <w:pStyle w:val="ListBullet"/>
      </w:pPr>
      <w:r>
        <w:t>Reduce repetitive call volume by 35 percent.</w:t>
      </w:r>
    </w:p>
    <w:p w14:paraId="172191F3" w14:textId="77777777" w:rsidR="00FA0196" w:rsidRDefault="00000000">
      <w:pPr>
        <w:pStyle w:val="ListBullet"/>
      </w:pPr>
      <w:r>
        <w:t>Average response time below 5 seconds for routine questions.</w:t>
      </w:r>
    </w:p>
    <w:p w14:paraId="7DE8CAAD" w14:textId="77777777" w:rsidR="00FA0196" w:rsidRDefault="00000000">
      <w:pPr>
        <w:pStyle w:val="ListBullet"/>
      </w:pPr>
      <w:r>
        <w:t>Agent handling time reduced by 20 percent.</w:t>
      </w:r>
    </w:p>
    <w:p w14:paraId="66B43FEA" w14:textId="77777777" w:rsidR="00FA0196" w:rsidRDefault="00000000">
      <w:pPr>
        <w:pStyle w:val="ListBullet"/>
      </w:pPr>
      <w:r>
        <w:t>Escalation accuracy above 95 percent.</w:t>
      </w:r>
    </w:p>
    <w:p w14:paraId="2C04D198" w14:textId="77777777" w:rsidR="00FA0196" w:rsidRPr="005C7920" w:rsidRDefault="00000000">
      <w:pPr>
        <w:pStyle w:val="Heading2"/>
        <w:rPr>
          <w:color w:val="EE0000"/>
          <w:u w:val="single"/>
        </w:rPr>
      </w:pPr>
      <w:r w:rsidRPr="005C7920">
        <w:rPr>
          <w:color w:val="EE0000"/>
          <w:u w:val="single"/>
        </w:rPr>
        <w:t>Feasibility Study</w:t>
      </w:r>
    </w:p>
    <w:p w14:paraId="4FE98909" w14:textId="77777777" w:rsidR="00FA0196" w:rsidRDefault="00000000">
      <w:pPr>
        <w:pStyle w:val="Heading3"/>
      </w:pPr>
      <w:r>
        <w:t>Technical Feasibility</w:t>
      </w:r>
    </w:p>
    <w:p w14:paraId="4D3B0FC9" w14:textId="77777777" w:rsidR="00FA0196" w:rsidRDefault="00000000" w:rsidP="004E5231">
      <w:pPr>
        <w:pStyle w:val="ListBullet"/>
        <w:jc w:val="both"/>
      </w:pPr>
      <w:r>
        <w:t>Technically feasible using cloud or private-cloud AI services, retrieval augmented generation, and API-based integration.</w:t>
      </w:r>
    </w:p>
    <w:p w14:paraId="6DD972F9" w14:textId="77777777" w:rsidR="00FA0196" w:rsidRDefault="00000000" w:rsidP="004E5231">
      <w:pPr>
        <w:pStyle w:val="ListBullet"/>
        <w:jc w:val="both"/>
      </w:pPr>
      <w:r>
        <w:t>Data requirements include approved FAQs, product terms, service procedures, anonymized contact-centre transcripts, and escalation categories.</w:t>
      </w:r>
    </w:p>
    <w:p w14:paraId="4A1CBC4F" w14:textId="77777777" w:rsidR="00FA0196" w:rsidRDefault="00000000" w:rsidP="004E5231">
      <w:pPr>
        <w:pStyle w:val="ListBullet"/>
        <w:jc w:val="both"/>
      </w:pPr>
      <w:r>
        <w:t>Integration points include mobile banking, web banking, CRM, contact-centre ticketing, authentication, and analytics dashboards.</w:t>
      </w:r>
    </w:p>
    <w:p w14:paraId="4B70F44C" w14:textId="77777777" w:rsidR="00FA0196" w:rsidRDefault="00000000" w:rsidP="004E5231">
      <w:pPr>
        <w:pStyle w:val="ListBullet"/>
        <w:jc w:val="both"/>
      </w:pPr>
      <w:r>
        <w:t>Security controls require encryption, user authentication, PII masking, audit logs, restricted model access, and monitoring of AI outputs.</w:t>
      </w:r>
    </w:p>
    <w:p w14:paraId="4758DA08" w14:textId="77777777" w:rsidR="00FA0196" w:rsidRDefault="00000000">
      <w:pPr>
        <w:pStyle w:val="Heading3"/>
      </w:pPr>
      <w:r>
        <w:t>Operational Feasibility</w:t>
      </w:r>
    </w:p>
    <w:p w14:paraId="36B13741" w14:textId="77777777" w:rsidR="00FA0196" w:rsidRDefault="00000000" w:rsidP="004E5231">
      <w:pPr>
        <w:pStyle w:val="ListBullet"/>
        <w:jc w:val="both"/>
      </w:pPr>
      <w:r>
        <w:t>Operational readiness is moderate to high because the project improves existing service workflows.</w:t>
      </w:r>
    </w:p>
    <w:p w14:paraId="47A183FE" w14:textId="77777777" w:rsidR="00FA0196" w:rsidRDefault="00000000" w:rsidP="004E5231">
      <w:pPr>
        <w:pStyle w:val="ListBullet"/>
        <w:jc w:val="both"/>
      </w:pPr>
      <w:r>
        <w:t>Contact centre agents require two short training sessions: using AI suggestions and handling escalations.</w:t>
      </w:r>
    </w:p>
    <w:p w14:paraId="1A5176C6" w14:textId="77777777" w:rsidR="00FA0196" w:rsidRDefault="00000000" w:rsidP="004E5231">
      <w:pPr>
        <w:pStyle w:val="ListBullet"/>
        <w:jc w:val="both"/>
      </w:pPr>
      <w:r>
        <w:t>A content owner must be assigned to maintain the approved knowledge base.</w:t>
      </w:r>
    </w:p>
    <w:p w14:paraId="4246590E" w14:textId="77777777" w:rsidR="00FA0196" w:rsidRDefault="00000000" w:rsidP="004E5231">
      <w:pPr>
        <w:pStyle w:val="ListBullet"/>
        <w:jc w:val="both"/>
      </w:pPr>
      <w:r>
        <w:t>Change management should include customer communication, agent coaching, pilot feedback, and adoption dashboards.</w:t>
      </w:r>
    </w:p>
    <w:p w14:paraId="1FD340BC" w14:textId="77777777" w:rsidR="00FA0196" w:rsidRDefault="00000000">
      <w:pPr>
        <w:pStyle w:val="Heading3"/>
      </w:pPr>
      <w:r>
        <w:t>Economic Feasibility</w:t>
      </w:r>
    </w:p>
    <w:p w14:paraId="06672D30" w14:textId="77777777" w:rsidR="00FA0196" w:rsidRDefault="00000000" w:rsidP="004E5231">
      <w:pPr>
        <w:pStyle w:val="ListBullet"/>
        <w:jc w:val="both"/>
      </w:pPr>
      <w:r>
        <w:t>Economically feasible if adoption reaches at least 45 percent of eligible routine inquiries.</w:t>
      </w:r>
    </w:p>
    <w:p w14:paraId="3F3D4974" w14:textId="77777777" w:rsidR="00FA0196" w:rsidRDefault="00000000" w:rsidP="004E5231">
      <w:pPr>
        <w:pStyle w:val="ListBullet"/>
        <w:jc w:val="both"/>
      </w:pPr>
      <w:r>
        <w:t>Base case: USD 3.5M capex, USD 1.2M annual opex, and USD 2.6M annual benefits from year 2 onward.</w:t>
      </w:r>
    </w:p>
    <w:p w14:paraId="2D37B7C4" w14:textId="77777777" w:rsidR="00FA0196" w:rsidRDefault="00000000" w:rsidP="004E5231">
      <w:pPr>
        <w:pStyle w:val="ListBullet"/>
        <w:jc w:val="both"/>
      </w:pPr>
      <w:r>
        <w:t>TCO over five years is approximately USD 9.5M.</w:t>
      </w:r>
    </w:p>
    <w:p w14:paraId="4D919EC3" w14:textId="77777777" w:rsidR="00FA0196" w:rsidRDefault="00000000" w:rsidP="004E5231">
      <w:pPr>
        <w:pStyle w:val="ListBullet"/>
        <w:jc w:val="both"/>
      </w:pPr>
      <w:r>
        <w:t>Sensitivity: if call deflection is only 20 percent, ROI may extend beyond 36 months; if call deflection reaches 40 percent, ROI can occur within 18 months.</w:t>
      </w:r>
    </w:p>
    <w:p w14:paraId="66848065" w14:textId="77777777" w:rsidR="00FA0196" w:rsidRDefault="00000000">
      <w:pPr>
        <w:pStyle w:val="Heading3"/>
      </w:pPr>
      <w:r>
        <w:t>Schedule Feasibility</w:t>
      </w:r>
    </w:p>
    <w:p w14:paraId="043E8F91" w14:textId="77777777" w:rsidR="00FA0196" w:rsidRDefault="00000000">
      <w:pPr>
        <w:pStyle w:val="ListBullet"/>
      </w:pPr>
      <w:r>
        <w:t>A 12-month delivery is realistic if API access and knowledge-base readiness are available by month 3.</w:t>
      </w:r>
    </w:p>
    <w:p w14:paraId="6F165E3A" w14:textId="77777777" w:rsidR="00FA0196" w:rsidRDefault="00000000">
      <w:pPr>
        <w:pStyle w:val="ListBullet"/>
      </w:pPr>
      <w:r>
        <w:t>Critical path includes data preparation, knowledge approval, integration testing, and compliance sign-off.</w:t>
      </w:r>
    </w:p>
    <w:p w14:paraId="4829CBE2" w14:textId="77777777" w:rsidR="00FA0196" w:rsidRDefault="00000000">
      <w:pPr>
        <w:pStyle w:val="Heading3"/>
      </w:pPr>
      <w:r>
        <w:t>Legal and Compliance Feasibility Notes</w:t>
      </w:r>
    </w:p>
    <w:p w14:paraId="067F7DD6" w14:textId="77777777" w:rsidR="00FA0196" w:rsidRDefault="00000000">
      <w:pPr>
        <w:pStyle w:val="ListBullet"/>
      </w:pPr>
      <w:r>
        <w:t>The assistant must avoid financial advice unless approved by licensed advisory policies.</w:t>
      </w:r>
    </w:p>
    <w:p w14:paraId="640B4153" w14:textId="77777777" w:rsidR="00FA0196" w:rsidRDefault="00000000">
      <w:pPr>
        <w:pStyle w:val="ListBullet"/>
      </w:pPr>
      <w:r>
        <w:t>All answers must be logged and auditable.</w:t>
      </w:r>
    </w:p>
    <w:p w14:paraId="1ED5EB0A" w14:textId="77777777" w:rsidR="00FA0196" w:rsidRDefault="00000000">
      <w:pPr>
        <w:pStyle w:val="ListBullet"/>
      </w:pPr>
      <w:r>
        <w:t>Privacy notices should explain AI-assisted support.</w:t>
      </w:r>
    </w:p>
    <w:p w14:paraId="0FA6A8F7" w14:textId="77777777" w:rsidR="00FA0196" w:rsidRPr="009E6237" w:rsidRDefault="00000000" w:rsidP="005C7920">
      <w:pPr>
        <w:pStyle w:val="ListNumber"/>
        <w:numPr>
          <w:ilvl w:val="0"/>
          <w:numId w:val="0"/>
        </w:numPr>
        <w:rPr>
          <w:color w:val="EE0000"/>
          <w:sz w:val="32"/>
          <w:szCs w:val="32"/>
        </w:rPr>
      </w:pPr>
      <w:r w:rsidRPr="009E6237">
        <w:rPr>
          <w:color w:val="EE0000"/>
          <w:sz w:val="32"/>
          <w:szCs w:val="32"/>
        </w:rPr>
        <w:t>Guided Analysis Worksheet</w:t>
      </w:r>
    </w:p>
    <w:p w14:paraId="07ACC667" w14:textId="77777777" w:rsidR="00FA0196" w:rsidRPr="005C7920" w:rsidRDefault="00000000" w:rsidP="005C7920">
      <w:pPr>
        <w:pStyle w:val="ListNumber"/>
        <w:tabs>
          <w:tab w:val="clear" w:pos="360"/>
          <w:tab w:val="num" w:pos="720"/>
        </w:tabs>
        <w:ind w:left="720"/>
        <w:rPr>
          <w:color w:val="EE0000"/>
          <w:sz w:val="28"/>
          <w:szCs w:val="28"/>
        </w:rPr>
      </w:pPr>
      <w:r w:rsidRPr="005C7920">
        <w:rPr>
          <w:color w:val="EE0000"/>
          <w:sz w:val="28"/>
          <w:szCs w:val="28"/>
        </w:rPr>
        <w:t>What customer pain points does the business case solve?</w:t>
      </w:r>
    </w:p>
    <w:p w14:paraId="0A441984" w14:textId="77777777" w:rsidR="00FA0196" w:rsidRPr="005C7920" w:rsidRDefault="00000000" w:rsidP="005C7920">
      <w:pPr>
        <w:pStyle w:val="ListNumber"/>
        <w:tabs>
          <w:tab w:val="clear" w:pos="360"/>
          <w:tab w:val="num" w:pos="720"/>
        </w:tabs>
        <w:ind w:left="720"/>
        <w:rPr>
          <w:color w:val="EE0000"/>
          <w:sz w:val="28"/>
          <w:szCs w:val="28"/>
        </w:rPr>
      </w:pPr>
      <w:r w:rsidRPr="005C7920">
        <w:rPr>
          <w:color w:val="EE0000"/>
          <w:sz w:val="28"/>
          <w:szCs w:val="28"/>
        </w:rPr>
        <w:lastRenderedPageBreak/>
        <w:t>Are the financial benefits mainly cost savings, revenue growth, or both?</w:t>
      </w:r>
    </w:p>
    <w:p w14:paraId="719383FD" w14:textId="77777777" w:rsidR="00FA0196" w:rsidRPr="005C7920" w:rsidRDefault="00000000" w:rsidP="005C7920">
      <w:pPr>
        <w:pStyle w:val="ListNumber"/>
        <w:tabs>
          <w:tab w:val="clear" w:pos="360"/>
          <w:tab w:val="num" w:pos="720"/>
        </w:tabs>
        <w:ind w:left="720"/>
        <w:rPr>
          <w:color w:val="EE0000"/>
          <w:sz w:val="28"/>
          <w:szCs w:val="28"/>
        </w:rPr>
      </w:pPr>
      <w:r w:rsidRPr="005C7920">
        <w:rPr>
          <w:color w:val="EE0000"/>
          <w:sz w:val="28"/>
          <w:szCs w:val="28"/>
        </w:rPr>
        <w:t>Which risks could damage trust if poorly managed?</w:t>
      </w:r>
    </w:p>
    <w:p w14:paraId="72ADF9AD" w14:textId="77777777" w:rsidR="005C7920" w:rsidRDefault="00000000" w:rsidP="005C7920">
      <w:pPr>
        <w:pStyle w:val="ListNumber"/>
        <w:tabs>
          <w:tab w:val="clear" w:pos="360"/>
          <w:tab w:val="num" w:pos="720"/>
        </w:tabs>
        <w:ind w:left="720"/>
        <w:rPr>
          <w:color w:val="EE0000"/>
          <w:sz w:val="28"/>
          <w:szCs w:val="28"/>
        </w:rPr>
      </w:pPr>
      <w:r w:rsidRPr="005C7920">
        <w:rPr>
          <w:color w:val="EE0000"/>
          <w:sz w:val="28"/>
          <w:szCs w:val="28"/>
        </w:rPr>
        <w:t>What evidence suggests the project is technically feasible?</w:t>
      </w:r>
    </w:p>
    <w:p w14:paraId="5ABB7F64" w14:textId="1E566002" w:rsidR="00FA0196" w:rsidRPr="005C7920" w:rsidRDefault="00000000" w:rsidP="005C7920">
      <w:pPr>
        <w:pStyle w:val="ListNumber"/>
        <w:tabs>
          <w:tab w:val="clear" w:pos="360"/>
          <w:tab w:val="num" w:pos="720"/>
        </w:tabs>
        <w:ind w:left="720"/>
        <w:jc w:val="both"/>
        <w:rPr>
          <w:color w:val="EE0000"/>
          <w:sz w:val="28"/>
          <w:szCs w:val="28"/>
        </w:rPr>
      </w:pPr>
      <w:r w:rsidRPr="005C7920">
        <w:rPr>
          <w:color w:val="EE0000"/>
          <w:sz w:val="28"/>
          <w:szCs w:val="28"/>
        </w:rPr>
        <w:t>Would you approve this as a standalone project or combine it with a larger banking AI strategy?</w:t>
      </w:r>
    </w:p>
    <w:p w14:paraId="6612FC16" w14:textId="77777777" w:rsidR="00FA0196" w:rsidRPr="005C7920" w:rsidRDefault="00000000" w:rsidP="00593DBD">
      <w:pPr>
        <w:pStyle w:val="ListNumber"/>
        <w:tabs>
          <w:tab w:val="clear" w:pos="360"/>
          <w:tab w:val="num" w:pos="720"/>
        </w:tabs>
        <w:ind w:left="720"/>
        <w:jc w:val="both"/>
        <w:rPr>
          <w:color w:val="EE0000"/>
          <w:sz w:val="28"/>
          <w:szCs w:val="28"/>
        </w:rPr>
      </w:pPr>
      <w:r w:rsidRPr="005C7920">
        <w:rPr>
          <w:color w:val="EE0000"/>
          <w:sz w:val="28"/>
          <w:szCs w:val="28"/>
        </w:rPr>
        <w:t>What should be included in the MVP?</w:t>
      </w:r>
    </w:p>
    <w:p w14:paraId="0A46E95A" w14:textId="4AAAF7DD" w:rsidR="00FA0196" w:rsidRDefault="00000000">
      <w:r>
        <w:br w:type="page"/>
      </w:r>
      <w:r w:rsidRPr="00872BB6">
        <w:rPr>
          <w:rFonts w:asciiTheme="majorHAnsi" w:eastAsiaTheme="majorEastAsia" w:hAnsiTheme="majorHAnsi" w:cstheme="majorBidi"/>
          <w:b/>
          <w:bCs/>
          <w:color w:val="1F4E79"/>
          <w:sz w:val="28"/>
          <w:szCs w:val="28"/>
        </w:rPr>
        <w:lastRenderedPageBreak/>
        <w:t>Pair 2: AI-Driven Credit Risk and Lending Decision</w:t>
      </w:r>
      <w:r>
        <w:t xml:space="preserve"> </w:t>
      </w:r>
      <w:r w:rsidRPr="00872BB6">
        <w:rPr>
          <w:rFonts w:asciiTheme="majorHAnsi" w:eastAsiaTheme="majorEastAsia" w:hAnsiTheme="majorHAnsi" w:cstheme="majorBidi"/>
          <w:b/>
          <w:bCs/>
          <w:color w:val="1F4E79"/>
          <w:sz w:val="28"/>
          <w:szCs w:val="28"/>
        </w:rPr>
        <w:t>Support</w:t>
      </w:r>
      <w:r w:rsidR="00872BB6">
        <w:br/>
      </w:r>
      <w:r>
        <w:rPr>
          <w:b/>
        </w:rPr>
        <w:t xml:space="preserve">Selection signal: </w:t>
      </w:r>
      <w:r>
        <w:t>High-value but higher-risk decision support project</w:t>
      </w:r>
    </w:p>
    <w:p w14:paraId="5D72E2B2" w14:textId="77777777" w:rsidR="00FA0196" w:rsidRPr="00872BB6" w:rsidRDefault="00000000">
      <w:pPr>
        <w:pStyle w:val="Heading2"/>
        <w:rPr>
          <w:color w:val="EE0000"/>
        </w:rPr>
      </w:pPr>
      <w:r w:rsidRPr="00872BB6">
        <w:rPr>
          <w:color w:val="EE0000"/>
        </w:rPr>
        <w:t>Business Case</w:t>
      </w:r>
    </w:p>
    <w:p w14:paraId="1B6FA351" w14:textId="77777777" w:rsidR="00FA0196" w:rsidRDefault="00000000">
      <w:pPr>
        <w:pStyle w:val="Heading3"/>
      </w:pPr>
      <w:r>
        <w:t>Executive Summary</w:t>
      </w:r>
    </w:p>
    <w:p w14:paraId="24D911BA" w14:textId="77777777" w:rsidR="00FA0196" w:rsidRDefault="00000000" w:rsidP="00B86095">
      <w:pPr>
        <w:jc w:val="both"/>
      </w:pPr>
      <w:r>
        <w:t>This project proposes an AI-enabled decision support tool for retail and SME lending teams. The solution would help credit officers review applications faster, detect missing documentation, summarize borrower profiles, and provide risk indicators. It does not make final credit decisions autonomously. The project has strong revenue and efficiency potential but carries higher compliance, explainability, and fairness risks than other options.</w:t>
      </w:r>
    </w:p>
    <w:p w14:paraId="3689C1FF" w14:textId="77777777" w:rsidR="00FA0196" w:rsidRDefault="00000000">
      <w:pPr>
        <w:pStyle w:val="Heading3"/>
      </w:pPr>
      <w:r>
        <w:t>Problem Statement and Strategic Rationale</w:t>
      </w:r>
    </w:p>
    <w:p w14:paraId="5DE41AAB" w14:textId="77777777" w:rsidR="00FA0196" w:rsidRDefault="00000000">
      <w:r>
        <w:rPr>
          <w:b/>
        </w:rPr>
        <w:t>Problem statement</w:t>
      </w:r>
    </w:p>
    <w:p w14:paraId="12DFF375" w14:textId="77777777" w:rsidR="00FA0196" w:rsidRDefault="00000000">
      <w:pPr>
        <w:pStyle w:val="ListBullet"/>
      </w:pPr>
      <w:r>
        <w:t>Loan approval cycle time averages 9 business days for SMEs and 4 business days for retail loans.</w:t>
      </w:r>
    </w:p>
    <w:p w14:paraId="348B811C" w14:textId="77777777" w:rsidR="00FA0196" w:rsidRDefault="00000000">
      <w:pPr>
        <w:pStyle w:val="ListBullet"/>
      </w:pPr>
      <w:r>
        <w:t>Manual review causes inconsistent documentation checks and rework.</w:t>
      </w:r>
    </w:p>
    <w:p w14:paraId="66E4CC16" w14:textId="77777777" w:rsidR="00FA0196" w:rsidRDefault="00000000">
      <w:pPr>
        <w:pStyle w:val="ListBullet"/>
      </w:pPr>
      <w:r>
        <w:t>Abandonment rate for digital loan applications is 18 percent.</w:t>
      </w:r>
    </w:p>
    <w:p w14:paraId="72765BAE" w14:textId="77777777" w:rsidR="00FA0196" w:rsidRDefault="00000000">
      <w:pPr>
        <w:pStyle w:val="ListBullet"/>
      </w:pPr>
      <w:r>
        <w:t>Credit officers spend too much time collecting and summarizing data rather than evaluating risk.</w:t>
      </w:r>
    </w:p>
    <w:p w14:paraId="41A80D6F" w14:textId="77777777" w:rsidR="00FA0196" w:rsidRDefault="00000000">
      <w:r>
        <w:rPr>
          <w:b/>
        </w:rPr>
        <w:t>Strategic rationale</w:t>
      </w:r>
    </w:p>
    <w:p w14:paraId="67183277" w14:textId="77777777" w:rsidR="00FA0196" w:rsidRDefault="00000000">
      <w:pPr>
        <w:pStyle w:val="ListBullet"/>
      </w:pPr>
      <w:r>
        <w:t>Improve lending speed and customer experience.</w:t>
      </w:r>
    </w:p>
    <w:p w14:paraId="2654E296" w14:textId="77777777" w:rsidR="00FA0196" w:rsidRDefault="00000000">
      <w:pPr>
        <w:pStyle w:val="ListBullet"/>
      </w:pPr>
      <w:r>
        <w:t>Increase loan conversion by reducing processing delays.</w:t>
      </w:r>
    </w:p>
    <w:p w14:paraId="218568CA" w14:textId="77777777" w:rsidR="00FA0196" w:rsidRDefault="00000000">
      <w:pPr>
        <w:pStyle w:val="ListBullet"/>
      </w:pPr>
      <w:r>
        <w:t>Provide consistent credit file summaries and risk flags.</w:t>
      </w:r>
    </w:p>
    <w:p w14:paraId="1611CE20" w14:textId="77777777" w:rsidR="00FA0196" w:rsidRDefault="00000000">
      <w:pPr>
        <w:pStyle w:val="ListBullet"/>
      </w:pPr>
      <w:r>
        <w:t>Strengthen data-driven decision-making while keeping human approval.</w:t>
      </w:r>
    </w:p>
    <w:p w14:paraId="441D52B4" w14:textId="77777777" w:rsidR="00FA0196" w:rsidRDefault="00000000">
      <w:pPr>
        <w:pStyle w:val="Heading3"/>
      </w:pPr>
      <w:r>
        <w:t>Proposed Solution Overview</w:t>
      </w:r>
    </w:p>
    <w:p w14:paraId="33FA9C42" w14:textId="77777777" w:rsidR="00FA0196" w:rsidRDefault="00000000">
      <w:r>
        <w:rPr>
          <w:b/>
        </w:rPr>
        <w:t>Key features</w:t>
      </w:r>
    </w:p>
    <w:p w14:paraId="304953CA" w14:textId="77777777" w:rsidR="00FA0196" w:rsidRDefault="00000000">
      <w:pPr>
        <w:pStyle w:val="ListBullet"/>
      </w:pPr>
      <w:r>
        <w:t>AI-generated borrower summary from application data and documents.</w:t>
      </w:r>
    </w:p>
    <w:p w14:paraId="08202EA0" w14:textId="77777777" w:rsidR="00FA0196" w:rsidRDefault="00000000">
      <w:pPr>
        <w:pStyle w:val="ListBullet"/>
      </w:pPr>
      <w:r>
        <w:t>Document completeness checking.</w:t>
      </w:r>
    </w:p>
    <w:p w14:paraId="55A9531E" w14:textId="77777777" w:rsidR="00FA0196" w:rsidRDefault="00000000">
      <w:pPr>
        <w:pStyle w:val="ListBullet"/>
      </w:pPr>
      <w:r>
        <w:t>Risk indicator dashboard for credit officer review.</w:t>
      </w:r>
    </w:p>
    <w:p w14:paraId="5BE67911" w14:textId="77777777" w:rsidR="00FA0196" w:rsidRDefault="00000000">
      <w:pPr>
        <w:pStyle w:val="ListBullet"/>
      </w:pPr>
      <w:r>
        <w:t>Policy comparison against lending criteria.</w:t>
      </w:r>
    </w:p>
    <w:p w14:paraId="33BF72D8" w14:textId="77777777" w:rsidR="00FA0196" w:rsidRDefault="00000000">
      <w:pPr>
        <w:pStyle w:val="ListBullet"/>
      </w:pPr>
      <w:r>
        <w:t>Explainability notes showing reasons for each AI-generated flag.</w:t>
      </w:r>
    </w:p>
    <w:p w14:paraId="52A59100" w14:textId="77777777" w:rsidR="00FA0196" w:rsidRDefault="00000000">
      <w:r>
        <w:rPr>
          <w:b/>
        </w:rPr>
        <w:t>High-level architecture</w:t>
      </w:r>
    </w:p>
    <w:p w14:paraId="34B8803F" w14:textId="77777777" w:rsidR="00FA0196" w:rsidRDefault="00000000">
      <w:pPr>
        <w:pStyle w:val="ListBullet"/>
      </w:pPr>
      <w:r>
        <w:t>Loan origination portal collects applications and documents.</w:t>
      </w:r>
    </w:p>
    <w:p w14:paraId="251CC329" w14:textId="77777777" w:rsidR="00FA0196" w:rsidRDefault="00000000">
      <w:pPr>
        <w:pStyle w:val="ListBullet"/>
      </w:pPr>
      <w:r>
        <w:t>Document AI extracts data from income statements, bank statements, and forms.</w:t>
      </w:r>
    </w:p>
    <w:p w14:paraId="5B77C04D" w14:textId="77777777" w:rsidR="00FA0196" w:rsidRDefault="00000000">
      <w:pPr>
        <w:pStyle w:val="ListBullet"/>
      </w:pPr>
      <w:r>
        <w:t>AI decision-support layer summarizes risk indicators and policy exceptions.</w:t>
      </w:r>
    </w:p>
    <w:p w14:paraId="1C1943F5" w14:textId="77777777" w:rsidR="00FA0196" w:rsidRDefault="00000000">
      <w:pPr>
        <w:pStyle w:val="ListBullet"/>
      </w:pPr>
      <w:r>
        <w:t>Credit officer dashboard displays AI outputs with mandatory human approval.</w:t>
      </w:r>
    </w:p>
    <w:p w14:paraId="1050DCC2" w14:textId="77777777" w:rsidR="00FA0196" w:rsidRDefault="00000000">
      <w:pPr>
        <w:pStyle w:val="ListBullet"/>
      </w:pPr>
      <w:r>
        <w:t>Model monitoring tracks fairness, overrides, and accuracy.</w:t>
      </w:r>
    </w:p>
    <w:p w14:paraId="0931AE49" w14:textId="77777777" w:rsidR="00FA0196" w:rsidRDefault="00000000">
      <w:pPr>
        <w:pStyle w:val="Heading3"/>
      </w:pPr>
      <w:r>
        <w:t>Market and Stakeholder Analysis</w:t>
      </w:r>
    </w:p>
    <w:p w14:paraId="51F7D5A6" w14:textId="77777777" w:rsidR="00FA0196" w:rsidRDefault="00000000">
      <w:pPr>
        <w:pStyle w:val="ListBullet"/>
      </w:pPr>
      <w:r>
        <w:t>Annual loan applications: 85,000 retail and 14,000 SME.</w:t>
      </w:r>
    </w:p>
    <w:p w14:paraId="2BCC24D0" w14:textId="77777777" w:rsidR="00FA0196" w:rsidRDefault="00000000">
      <w:pPr>
        <w:pStyle w:val="ListBullet"/>
      </w:pPr>
      <w:r>
        <w:t>Average SME loan value: USD 145,000.</w:t>
      </w:r>
    </w:p>
    <w:p w14:paraId="51ACFB6E" w14:textId="77777777" w:rsidR="00FA0196" w:rsidRDefault="00000000">
      <w:pPr>
        <w:pStyle w:val="ListBullet"/>
      </w:pPr>
      <w:r>
        <w:t>Synthetic benchmark: 20 percent faster approvals can improve conversion by 3 to 5 percent.</w:t>
      </w:r>
    </w:p>
    <w:p w14:paraId="743689D1" w14:textId="77777777" w:rsidR="00FA0196" w:rsidRDefault="00000000">
      <w:pPr>
        <w:pStyle w:val="ListBullet"/>
      </w:pPr>
      <w:r>
        <w:t>Stakeholder interviews indicate strong demand from relationship managers and credit operations.</w:t>
      </w:r>
    </w:p>
    <w:p w14:paraId="6B52157A" w14:textId="77777777" w:rsidR="00FA0196" w:rsidRDefault="00000000">
      <w:r>
        <w:rPr>
          <w:b/>
        </w:rPr>
        <w:lastRenderedPageBreak/>
        <w:t xml:space="preserve">Key stakeholders: </w:t>
      </w:r>
      <w:r>
        <w:t>Retail lending, SME banking, Credit risk, Compliance, Legal, Data governance, Loan applicants, Relationship managers</w:t>
      </w:r>
    </w:p>
    <w:p w14:paraId="470EE195" w14:textId="77777777" w:rsidR="00FA0196" w:rsidRDefault="00000000">
      <w:pPr>
        <w:pStyle w:val="Heading3"/>
      </w:pPr>
      <w:r>
        <w:t>Financial Projections</w:t>
      </w:r>
    </w:p>
    <w:tbl>
      <w:tblPr>
        <w:tblStyle w:val="TableGrid"/>
        <w:tblW w:w="0" w:type="auto"/>
        <w:jc w:val="center"/>
        <w:tblLook w:val="04A0" w:firstRow="1" w:lastRow="0" w:firstColumn="1" w:lastColumn="0" w:noHBand="0" w:noVBand="1"/>
      </w:tblPr>
      <w:tblGrid>
        <w:gridCol w:w="5107"/>
        <w:gridCol w:w="5107"/>
      </w:tblGrid>
      <w:tr w:rsidR="00FA0196" w14:paraId="3207AF9E" w14:textId="77777777">
        <w:trPr>
          <w:jc w:val="center"/>
        </w:trPr>
        <w:tc>
          <w:tcPr>
            <w:tcW w:w="5112" w:type="dxa"/>
            <w:shd w:val="clear" w:color="auto" w:fill="1F4E79"/>
            <w:vAlign w:val="center"/>
          </w:tcPr>
          <w:p w14:paraId="20F0D923" w14:textId="77777777" w:rsidR="00FA0196" w:rsidRDefault="00000000">
            <w:r>
              <w:rPr>
                <w:b/>
                <w:color w:val="FFFFFF"/>
                <w:sz w:val="18"/>
              </w:rPr>
              <w:t>Financial Item</w:t>
            </w:r>
          </w:p>
        </w:tc>
        <w:tc>
          <w:tcPr>
            <w:tcW w:w="5112" w:type="dxa"/>
            <w:shd w:val="clear" w:color="auto" w:fill="1F4E79"/>
            <w:vAlign w:val="center"/>
          </w:tcPr>
          <w:p w14:paraId="52C6DC8B" w14:textId="77777777" w:rsidR="00FA0196" w:rsidRDefault="00000000">
            <w:r>
              <w:rPr>
                <w:b/>
                <w:color w:val="FFFFFF"/>
                <w:sz w:val="18"/>
              </w:rPr>
              <w:t>Estimate</w:t>
            </w:r>
          </w:p>
        </w:tc>
      </w:tr>
      <w:tr w:rsidR="00FA0196" w14:paraId="267168F1" w14:textId="77777777">
        <w:trPr>
          <w:jc w:val="center"/>
        </w:trPr>
        <w:tc>
          <w:tcPr>
            <w:tcW w:w="5112" w:type="dxa"/>
            <w:vAlign w:val="center"/>
          </w:tcPr>
          <w:p w14:paraId="6BE9022F" w14:textId="77777777" w:rsidR="00FA0196" w:rsidRDefault="00000000">
            <w:r>
              <w:rPr>
                <w:sz w:val="18"/>
              </w:rPr>
              <w:t>CAPEX</w:t>
            </w:r>
          </w:p>
        </w:tc>
        <w:tc>
          <w:tcPr>
            <w:tcW w:w="5112" w:type="dxa"/>
            <w:vAlign w:val="center"/>
          </w:tcPr>
          <w:p w14:paraId="6505B158" w14:textId="77777777" w:rsidR="00FA0196" w:rsidRDefault="00000000">
            <w:r>
              <w:rPr>
                <w:sz w:val="18"/>
              </w:rPr>
              <w:t>USD 6.2M</w:t>
            </w:r>
          </w:p>
        </w:tc>
      </w:tr>
      <w:tr w:rsidR="00FA0196" w14:paraId="00F676B7" w14:textId="77777777">
        <w:trPr>
          <w:jc w:val="center"/>
        </w:trPr>
        <w:tc>
          <w:tcPr>
            <w:tcW w:w="5112" w:type="dxa"/>
            <w:vAlign w:val="center"/>
          </w:tcPr>
          <w:p w14:paraId="67D3B592" w14:textId="77777777" w:rsidR="00FA0196" w:rsidRDefault="00000000">
            <w:r>
              <w:rPr>
                <w:sz w:val="18"/>
              </w:rPr>
              <w:t>Annual OPEX</w:t>
            </w:r>
          </w:p>
        </w:tc>
        <w:tc>
          <w:tcPr>
            <w:tcW w:w="5112" w:type="dxa"/>
            <w:vAlign w:val="center"/>
          </w:tcPr>
          <w:p w14:paraId="3FE9A1F1" w14:textId="77777777" w:rsidR="00FA0196" w:rsidRDefault="00000000">
            <w:r>
              <w:rPr>
                <w:sz w:val="18"/>
              </w:rPr>
              <w:t>USD 1.8M</w:t>
            </w:r>
          </w:p>
        </w:tc>
      </w:tr>
      <w:tr w:rsidR="00FA0196" w14:paraId="6A956357" w14:textId="77777777">
        <w:trPr>
          <w:jc w:val="center"/>
        </w:trPr>
        <w:tc>
          <w:tcPr>
            <w:tcW w:w="5112" w:type="dxa"/>
            <w:vAlign w:val="center"/>
          </w:tcPr>
          <w:p w14:paraId="0A350DFF" w14:textId="77777777" w:rsidR="00FA0196" w:rsidRDefault="00000000">
            <w:r>
              <w:rPr>
                <w:sz w:val="18"/>
              </w:rPr>
              <w:t>Five-year TCO</w:t>
            </w:r>
          </w:p>
        </w:tc>
        <w:tc>
          <w:tcPr>
            <w:tcW w:w="5112" w:type="dxa"/>
            <w:vAlign w:val="center"/>
          </w:tcPr>
          <w:p w14:paraId="30669601" w14:textId="77777777" w:rsidR="00FA0196" w:rsidRDefault="00000000">
            <w:r>
              <w:rPr>
                <w:sz w:val="18"/>
              </w:rPr>
              <w:t>USD 15.2M</w:t>
            </w:r>
          </w:p>
        </w:tc>
      </w:tr>
      <w:tr w:rsidR="00FA0196" w14:paraId="4C2D91FD" w14:textId="77777777">
        <w:trPr>
          <w:jc w:val="center"/>
        </w:trPr>
        <w:tc>
          <w:tcPr>
            <w:tcW w:w="5112" w:type="dxa"/>
            <w:vAlign w:val="center"/>
          </w:tcPr>
          <w:p w14:paraId="0010E0EE" w14:textId="77777777" w:rsidR="00FA0196" w:rsidRDefault="00000000">
            <w:r>
              <w:rPr>
                <w:sz w:val="18"/>
              </w:rPr>
              <w:t>ROI horizon</w:t>
            </w:r>
          </w:p>
        </w:tc>
        <w:tc>
          <w:tcPr>
            <w:tcW w:w="5112" w:type="dxa"/>
            <w:vAlign w:val="center"/>
          </w:tcPr>
          <w:p w14:paraId="2291BDDD" w14:textId="77777777" w:rsidR="00FA0196" w:rsidRDefault="00000000">
            <w:r>
              <w:rPr>
                <w:sz w:val="18"/>
              </w:rPr>
              <w:t>24 to 30 months</w:t>
            </w:r>
          </w:p>
        </w:tc>
      </w:tr>
      <w:tr w:rsidR="00FA0196" w14:paraId="122A605F" w14:textId="77777777">
        <w:trPr>
          <w:jc w:val="center"/>
        </w:trPr>
        <w:tc>
          <w:tcPr>
            <w:tcW w:w="5112" w:type="dxa"/>
            <w:vAlign w:val="center"/>
          </w:tcPr>
          <w:p w14:paraId="0B468210" w14:textId="77777777" w:rsidR="00FA0196" w:rsidRDefault="00000000">
            <w:r>
              <w:rPr>
                <w:sz w:val="18"/>
              </w:rPr>
              <w:t>Estimated five-year NPV</w:t>
            </w:r>
          </w:p>
        </w:tc>
        <w:tc>
          <w:tcPr>
            <w:tcW w:w="5112" w:type="dxa"/>
            <w:vAlign w:val="center"/>
          </w:tcPr>
          <w:p w14:paraId="2AF8498D" w14:textId="77777777" w:rsidR="00FA0196" w:rsidRDefault="00000000">
            <w:r>
              <w:rPr>
                <w:sz w:val="18"/>
              </w:rPr>
              <w:t>USD 3.1M</w:t>
            </w:r>
          </w:p>
        </w:tc>
      </w:tr>
      <w:tr w:rsidR="00FA0196" w14:paraId="3F25B64B" w14:textId="77777777">
        <w:trPr>
          <w:jc w:val="center"/>
        </w:trPr>
        <w:tc>
          <w:tcPr>
            <w:tcW w:w="5112" w:type="dxa"/>
            <w:vAlign w:val="center"/>
          </w:tcPr>
          <w:p w14:paraId="7EBFCE30" w14:textId="77777777" w:rsidR="00FA0196" w:rsidRDefault="00000000">
            <w:r>
              <w:rPr>
                <w:sz w:val="18"/>
              </w:rPr>
              <w:t>Benefit ramp assumption</w:t>
            </w:r>
          </w:p>
        </w:tc>
        <w:tc>
          <w:tcPr>
            <w:tcW w:w="5112" w:type="dxa"/>
            <w:vAlign w:val="center"/>
          </w:tcPr>
          <w:p w14:paraId="1F55F1B0" w14:textId="77777777" w:rsidR="00FA0196" w:rsidRDefault="00000000">
            <w:r>
              <w:rPr>
                <w:sz w:val="18"/>
              </w:rPr>
              <w:t>Benefits increase as adoption and integration maturity improve.</w:t>
            </w:r>
          </w:p>
        </w:tc>
      </w:tr>
    </w:tbl>
    <w:p w14:paraId="24CF2E6B" w14:textId="77777777" w:rsidR="00FA0196" w:rsidRDefault="00FA0196"/>
    <w:p w14:paraId="3B348A2D" w14:textId="77777777" w:rsidR="00FA0196" w:rsidRDefault="00000000">
      <w:pPr>
        <w:pStyle w:val="Heading3"/>
      </w:pPr>
      <w:r>
        <w:t>Risk Assessment with Mitigations</w:t>
      </w:r>
    </w:p>
    <w:tbl>
      <w:tblPr>
        <w:tblStyle w:val="TableGrid"/>
        <w:tblW w:w="0" w:type="auto"/>
        <w:jc w:val="center"/>
        <w:tblLook w:val="04A0" w:firstRow="1" w:lastRow="0" w:firstColumn="1" w:lastColumn="0" w:noHBand="0" w:noVBand="1"/>
      </w:tblPr>
      <w:tblGrid>
        <w:gridCol w:w="5107"/>
        <w:gridCol w:w="5107"/>
      </w:tblGrid>
      <w:tr w:rsidR="00FA0196" w14:paraId="7BAF9FD1" w14:textId="77777777">
        <w:trPr>
          <w:jc w:val="center"/>
        </w:trPr>
        <w:tc>
          <w:tcPr>
            <w:tcW w:w="5112" w:type="dxa"/>
            <w:shd w:val="clear" w:color="auto" w:fill="1F4E79"/>
            <w:vAlign w:val="center"/>
          </w:tcPr>
          <w:p w14:paraId="69A5A8E0" w14:textId="77777777" w:rsidR="00FA0196" w:rsidRDefault="00000000">
            <w:r>
              <w:rPr>
                <w:b/>
                <w:color w:val="FFFFFF"/>
                <w:sz w:val="18"/>
              </w:rPr>
              <w:t>Risk</w:t>
            </w:r>
          </w:p>
        </w:tc>
        <w:tc>
          <w:tcPr>
            <w:tcW w:w="5112" w:type="dxa"/>
            <w:shd w:val="clear" w:color="auto" w:fill="1F4E79"/>
            <w:vAlign w:val="center"/>
          </w:tcPr>
          <w:p w14:paraId="134C92FD" w14:textId="77777777" w:rsidR="00FA0196" w:rsidRDefault="00000000">
            <w:r>
              <w:rPr>
                <w:b/>
                <w:color w:val="FFFFFF"/>
                <w:sz w:val="18"/>
              </w:rPr>
              <w:t>Mitigation</w:t>
            </w:r>
          </w:p>
        </w:tc>
      </w:tr>
      <w:tr w:rsidR="00FA0196" w14:paraId="48E113ED" w14:textId="77777777">
        <w:trPr>
          <w:jc w:val="center"/>
        </w:trPr>
        <w:tc>
          <w:tcPr>
            <w:tcW w:w="5112" w:type="dxa"/>
            <w:vAlign w:val="center"/>
          </w:tcPr>
          <w:p w14:paraId="1B92FFB3" w14:textId="77777777" w:rsidR="00FA0196" w:rsidRDefault="00000000">
            <w:r>
              <w:rPr>
                <w:sz w:val="18"/>
              </w:rPr>
              <w:t>Model bias or unfair treatment</w:t>
            </w:r>
          </w:p>
        </w:tc>
        <w:tc>
          <w:tcPr>
            <w:tcW w:w="5112" w:type="dxa"/>
            <w:vAlign w:val="center"/>
          </w:tcPr>
          <w:p w14:paraId="716849B8" w14:textId="77777777" w:rsidR="00FA0196" w:rsidRDefault="00000000">
            <w:r>
              <w:rPr>
                <w:sz w:val="18"/>
              </w:rPr>
              <w:t>Use fairness testing, representative datasets, bias monitoring, and human approval.</w:t>
            </w:r>
          </w:p>
        </w:tc>
      </w:tr>
      <w:tr w:rsidR="00FA0196" w14:paraId="49DAD8D5" w14:textId="77777777">
        <w:trPr>
          <w:jc w:val="center"/>
        </w:trPr>
        <w:tc>
          <w:tcPr>
            <w:tcW w:w="5112" w:type="dxa"/>
            <w:vAlign w:val="center"/>
          </w:tcPr>
          <w:p w14:paraId="7DC63D24" w14:textId="77777777" w:rsidR="00FA0196" w:rsidRDefault="00000000">
            <w:r>
              <w:rPr>
                <w:sz w:val="18"/>
              </w:rPr>
              <w:t>Regulatory challenge to AI decisioning</w:t>
            </w:r>
          </w:p>
        </w:tc>
        <w:tc>
          <w:tcPr>
            <w:tcW w:w="5112" w:type="dxa"/>
            <w:vAlign w:val="center"/>
          </w:tcPr>
          <w:p w14:paraId="39248A4F" w14:textId="77777777" w:rsidR="00FA0196" w:rsidRDefault="00000000">
            <w:r>
              <w:rPr>
                <w:sz w:val="18"/>
              </w:rPr>
              <w:t>Position AI as decision support only and maintain explainability and audit records.</w:t>
            </w:r>
          </w:p>
        </w:tc>
      </w:tr>
      <w:tr w:rsidR="00FA0196" w14:paraId="50B77967" w14:textId="77777777">
        <w:trPr>
          <w:jc w:val="center"/>
        </w:trPr>
        <w:tc>
          <w:tcPr>
            <w:tcW w:w="5112" w:type="dxa"/>
            <w:vAlign w:val="center"/>
          </w:tcPr>
          <w:p w14:paraId="6BBD3EF0" w14:textId="77777777" w:rsidR="00FA0196" w:rsidRDefault="00000000">
            <w:r>
              <w:rPr>
                <w:sz w:val="18"/>
              </w:rPr>
              <w:t>Poor data quality</w:t>
            </w:r>
          </w:p>
        </w:tc>
        <w:tc>
          <w:tcPr>
            <w:tcW w:w="5112" w:type="dxa"/>
            <w:vAlign w:val="center"/>
          </w:tcPr>
          <w:p w14:paraId="56247C0A" w14:textId="77777777" w:rsidR="00FA0196" w:rsidRDefault="00000000">
            <w:r>
              <w:rPr>
                <w:sz w:val="18"/>
              </w:rPr>
              <w:t>Implement data quality checks and require mandatory fields before AI scoring.</w:t>
            </w:r>
          </w:p>
        </w:tc>
      </w:tr>
      <w:tr w:rsidR="00FA0196" w14:paraId="6D0F14E6" w14:textId="77777777">
        <w:trPr>
          <w:jc w:val="center"/>
        </w:trPr>
        <w:tc>
          <w:tcPr>
            <w:tcW w:w="5112" w:type="dxa"/>
            <w:vAlign w:val="center"/>
          </w:tcPr>
          <w:p w14:paraId="29B9423B" w14:textId="77777777" w:rsidR="00FA0196" w:rsidRDefault="00000000">
            <w:r>
              <w:rPr>
                <w:sz w:val="18"/>
              </w:rPr>
              <w:t>Over-reliance by credit officers</w:t>
            </w:r>
          </w:p>
        </w:tc>
        <w:tc>
          <w:tcPr>
            <w:tcW w:w="5112" w:type="dxa"/>
            <w:vAlign w:val="center"/>
          </w:tcPr>
          <w:p w14:paraId="432E94CB" w14:textId="77777777" w:rsidR="00FA0196" w:rsidRDefault="00000000">
            <w:r>
              <w:rPr>
                <w:sz w:val="18"/>
              </w:rPr>
              <w:t>Train officers to treat AI outputs as recommendations, not decisions.</w:t>
            </w:r>
          </w:p>
        </w:tc>
      </w:tr>
    </w:tbl>
    <w:p w14:paraId="76A19DA2" w14:textId="77777777" w:rsidR="00FA0196" w:rsidRDefault="00FA0196"/>
    <w:p w14:paraId="31294737" w14:textId="77777777" w:rsidR="00FA0196" w:rsidRDefault="00000000">
      <w:pPr>
        <w:pStyle w:val="Heading3"/>
      </w:pPr>
      <w:r>
        <w:t>Implementation Timeline</w:t>
      </w:r>
    </w:p>
    <w:tbl>
      <w:tblPr>
        <w:tblStyle w:val="TableGrid"/>
        <w:tblW w:w="0" w:type="auto"/>
        <w:jc w:val="center"/>
        <w:tblLook w:val="04A0" w:firstRow="1" w:lastRow="0" w:firstColumn="1" w:lastColumn="0" w:noHBand="0" w:noVBand="1"/>
      </w:tblPr>
      <w:tblGrid>
        <w:gridCol w:w="3405"/>
        <w:gridCol w:w="3404"/>
        <w:gridCol w:w="3405"/>
      </w:tblGrid>
      <w:tr w:rsidR="00FA0196" w14:paraId="302D56CA" w14:textId="77777777">
        <w:trPr>
          <w:jc w:val="center"/>
        </w:trPr>
        <w:tc>
          <w:tcPr>
            <w:tcW w:w="3408" w:type="dxa"/>
            <w:shd w:val="clear" w:color="auto" w:fill="1F4E79"/>
            <w:vAlign w:val="center"/>
          </w:tcPr>
          <w:p w14:paraId="179DCA19" w14:textId="77777777" w:rsidR="00FA0196" w:rsidRDefault="00000000">
            <w:r>
              <w:rPr>
                <w:b/>
                <w:color w:val="FFFFFF"/>
                <w:sz w:val="18"/>
              </w:rPr>
              <w:t>Phase</w:t>
            </w:r>
          </w:p>
        </w:tc>
        <w:tc>
          <w:tcPr>
            <w:tcW w:w="3408" w:type="dxa"/>
            <w:shd w:val="clear" w:color="auto" w:fill="1F4E79"/>
            <w:vAlign w:val="center"/>
          </w:tcPr>
          <w:p w14:paraId="1B5ECEA4" w14:textId="77777777" w:rsidR="00FA0196" w:rsidRDefault="00000000">
            <w:r>
              <w:rPr>
                <w:b/>
                <w:color w:val="FFFFFF"/>
                <w:sz w:val="18"/>
              </w:rPr>
              <w:t>Timing</w:t>
            </w:r>
          </w:p>
        </w:tc>
        <w:tc>
          <w:tcPr>
            <w:tcW w:w="3408" w:type="dxa"/>
            <w:shd w:val="clear" w:color="auto" w:fill="1F4E79"/>
            <w:vAlign w:val="center"/>
          </w:tcPr>
          <w:p w14:paraId="1F2A2DD7" w14:textId="77777777" w:rsidR="00FA0196" w:rsidRDefault="00000000">
            <w:r>
              <w:rPr>
                <w:b/>
                <w:color w:val="FFFFFF"/>
                <w:sz w:val="18"/>
              </w:rPr>
              <w:t>Milestone</w:t>
            </w:r>
          </w:p>
        </w:tc>
      </w:tr>
      <w:tr w:rsidR="00FA0196" w14:paraId="4BADAE02" w14:textId="77777777">
        <w:trPr>
          <w:jc w:val="center"/>
        </w:trPr>
        <w:tc>
          <w:tcPr>
            <w:tcW w:w="3408" w:type="dxa"/>
            <w:vAlign w:val="center"/>
          </w:tcPr>
          <w:p w14:paraId="56675A60" w14:textId="77777777" w:rsidR="00FA0196" w:rsidRDefault="00000000">
            <w:r>
              <w:rPr>
                <w:sz w:val="18"/>
              </w:rPr>
              <w:t>Requirements and policy mapping</w:t>
            </w:r>
          </w:p>
        </w:tc>
        <w:tc>
          <w:tcPr>
            <w:tcW w:w="3408" w:type="dxa"/>
            <w:vAlign w:val="center"/>
          </w:tcPr>
          <w:p w14:paraId="5602EA4B" w14:textId="77777777" w:rsidR="00FA0196" w:rsidRDefault="00000000">
            <w:r>
              <w:rPr>
                <w:sz w:val="18"/>
              </w:rPr>
              <w:t>Month 1 to 2</w:t>
            </w:r>
          </w:p>
        </w:tc>
        <w:tc>
          <w:tcPr>
            <w:tcW w:w="3408" w:type="dxa"/>
            <w:vAlign w:val="center"/>
          </w:tcPr>
          <w:p w14:paraId="48E31BC8" w14:textId="77777777" w:rsidR="00FA0196" w:rsidRDefault="00000000">
            <w:r>
              <w:rPr>
                <w:sz w:val="18"/>
              </w:rPr>
              <w:t>Approved decision-support scope</w:t>
            </w:r>
          </w:p>
        </w:tc>
      </w:tr>
      <w:tr w:rsidR="00FA0196" w14:paraId="6F5BBF00" w14:textId="77777777">
        <w:trPr>
          <w:jc w:val="center"/>
        </w:trPr>
        <w:tc>
          <w:tcPr>
            <w:tcW w:w="3408" w:type="dxa"/>
            <w:vAlign w:val="center"/>
          </w:tcPr>
          <w:p w14:paraId="60F96136" w14:textId="77777777" w:rsidR="00FA0196" w:rsidRDefault="00000000">
            <w:r>
              <w:rPr>
                <w:sz w:val="18"/>
              </w:rPr>
              <w:t>Data readiness and document mapping</w:t>
            </w:r>
          </w:p>
        </w:tc>
        <w:tc>
          <w:tcPr>
            <w:tcW w:w="3408" w:type="dxa"/>
            <w:vAlign w:val="center"/>
          </w:tcPr>
          <w:p w14:paraId="5A133054" w14:textId="77777777" w:rsidR="00FA0196" w:rsidRDefault="00000000">
            <w:r>
              <w:rPr>
                <w:sz w:val="18"/>
              </w:rPr>
              <w:t>Month 3 to 4</w:t>
            </w:r>
          </w:p>
        </w:tc>
        <w:tc>
          <w:tcPr>
            <w:tcW w:w="3408" w:type="dxa"/>
            <w:vAlign w:val="center"/>
          </w:tcPr>
          <w:p w14:paraId="2D31ECF2" w14:textId="77777777" w:rsidR="00FA0196" w:rsidRDefault="00000000">
            <w:r>
              <w:rPr>
                <w:sz w:val="18"/>
              </w:rPr>
              <w:t>Data dictionary and document extraction rules</w:t>
            </w:r>
          </w:p>
        </w:tc>
      </w:tr>
      <w:tr w:rsidR="00FA0196" w14:paraId="5F87CF6C" w14:textId="77777777">
        <w:trPr>
          <w:jc w:val="center"/>
        </w:trPr>
        <w:tc>
          <w:tcPr>
            <w:tcW w:w="3408" w:type="dxa"/>
            <w:vAlign w:val="center"/>
          </w:tcPr>
          <w:p w14:paraId="2DBB60F5" w14:textId="77777777" w:rsidR="00FA0196" w:rsidRDefault="00000000">
            <w:r>
              <w:rPr>
                <w:sz w:val="18"/>
              </w:rPr>
              <w:t>Prototype and workflow design</w:t>
            </w:r>
          </w:p>
        </w:tc>
        <w:tc>
          <w:tcPr>
            <w:tcW w:w="3408" w:type="dxa"/>
            <w:vAlign w:val="center"/>
          </w:tcPr>
          <w:p w14:paraId="08835785" w14:textId="77777777" w:rsidR="00FA0196" w:rsidRDefault="00000000">
            <w:r>
              <w:rPr>
                <w:sz w:val="18"/>
              </w:rPr>
              <w:t>Month 5 to 7</w:t>
            </w:r>
          </w:p>
        </w:tc>
        <w:tc>
          <w:tcPr>
            <w:tcW w:w="3408" w:type="dxa"/>
            <w:vAlign w:val="center"/>
          </w:tcPr>
          <w:p w14:paraId="31C14BDB" w14:textId="77777777" w:rsidR="00FA0196" w:rsidRDefault="00000000">
            <w:r>
              <w:rPr>
                <w:sz w:val="18"/>
              </w:rPr>
              <w:t>Officer dashboard prototype</w:t>
            </w:r>
          </w:p>
        </w:tc>
      </w:tr>
      <w:tr w:rsidR="00FA0196" w14:paraId="0B2DB915" w14:textId="77777777">
        <w:trPr>
          <w:jc w:val="center"/>
        </w:trPr>
        <w:tc>
          <w:tcPr>
            <w:tcW w:w="3408" w:type="dxa"/>
            <w:vAlign w:val="center"/>
          </w:tcPr>
          <w:p w14:paraId="782D4B48" w14:textId="77777777" w:rsidR="00FA0196" w:rsidRDefault="00000000">
            <w:r>
              <w:rPr>
                <w:sz w:val="18"/>
              </w:rPr>
              <w:t>Pilot in SME lending</w:t>
            </w:r>
          </w:p>
        </w:tc>
        <w:tc>
          <w:tcPr>
            <w:tcW w:w="3408" w:type="dxa"/>
            <w:vAlign w:val="center"/>
          </w:tcPr>
          <w:p w14:paraId="7CADFC51" w14:textId="77777777" w:rsidR="00FA0196" w:rsidRDefault="00000000">
            <w:r>
              <w:rPr>
                <w:sz w:val="18"/>
              </w:rPr>
              <w:t>Month 8 to 10</w:t>
            </w:r>
          </w:p>
        </w:tc>
        <w:tc>
          <w:tcPr>
            <w:tcW w:w="3408" w:type="dxa"/>
            <w:vAlign w:val="center"/>
          </w:tcPr>
          <w:p w14:paraId="39B5B6AC" w14:textId="77777777" w:rsidR="00FA0196" w:rsidRDefault="00000000">
            <w:r>
              <w:rPr>
                <w:sz w:val="18"/>
              </w:rPr>
              <w:t>Pilot results and model validation</w:t>
            </w:r>
          </w:p>
        </w:tc>
      </w:tr>
      <w:tr w:rsidR="00FA0196" w14:paraId="14281181" w14:textId="77777777">
        <w:trPr>
          <w:jc w:val="center"/>
        </w:trPr>
        <w:tc>
          <w:tcPr>
            <w:tcW w:w="3408" w:type="dxa"/>
            <w:vAlign w:val="center"/>
          </w:tcPr>
          <w:p w14:paraId="742210E0" w14:textId="77777777" w:rsidR="00FA0196" w:rsidRDefault="00000000">
            <w:r>
              <w:rPr>
                <w:sz w:val="18"/>
              </w:rPr>
              <w:t>Controlled rollout</w:t>
            </w:r>
          </w:p>
        </w:tc>
        <w:tc>
          <w:tcPr>
            <w:tcW w:w="3408" w:type="dxa"/>
            <w:vAlign w:val="center"/>
          </w:tcPr>
          <w:p w14:paraId="59EE4EB2" w14:textId="77777777" w:rsidR="00FA0196" w:rsidRDefault="00000000">
            <w:r>
              <w:rPr>
                <w:sz w:val="18"/>
              </w:rPr>
              <w:t>Month 11 to 15</w:t>
            </w:r>
          </w:p>
        </w:tc>
        <w:tc>
          <w:tcPr>
            <w:tcW w:w="3408" w:type="dxa"/>
            <w:vAlign w:val="center"/>
          </w:tcPr>
          <w:p w14:paraId="264DDD1B" w14:textId="77777777" w:rsidR="00FA0196" w:rsidRDefault="00000000">
            <w:r>
              <w:rPr>
                <w:sz w:val="18"/>
              </w:rPr>
              <w:t>Retail and SME rollout</w:t>
            </w:r>
          </w:p>
        </w:tc>
      </w:tr>
    </w:tbl>
    <w:p w14:paraId="60343A48" w14:textId="77777777" w:rsidR="00FA0196" w:rsidRDefault="00FA0196"/>
    <w:p w14:paraId="4EACD3BE" w14:textId="77777777" w:rsidR="00FA0196" w:rsidRDefault="00000000">
      <w:pPr>
        <w:pStyle w:val="Heading3"/>
      </w:pPr>
      <w:r>
        <w:t>Assumptions and Dependencies</w:t>
      </w:r>
    </w:p>
    <w:p w14:paraId="5743F5F7" w14:textId="77777777" w:rsidR="00FA0196" w:rsidRDefault="00000000">
      <w:r>
        <w:rPr>
          <w:b/>
        </w:rPr>
        <w:t>Assumptions</w:t>
      </w:r>
    </w:p>
    <w:p w14:paraId="653FEBAE" w14:textId="77777777" w:rsidR="00FA0196" w:rsidRDefault="00000000">
      <w:pPr>
        <w:pStyle w:val="ListBullet"/>
      </w:pPr>
      <w:r>
        <w:t>Sufficient historical lending data is available.</w:t>
      </w:r>
    </w:p>
    <w:p w14:paraId="60416214" w14:textId="77777777" w:rsidR="00FA0196" w:rsidRDefault="00000000">
      <w:pPr>
        <w:pStyle w:val="ListBullet"/>
      </w:pPr>
      <w:r>
        <w:t>Credit policy can be translated into rules and exception categories.</w:t>
      </w:r>
    </w:p>
    <w:p w14:paraId="475C7A5F" w14:textId="77777777" w:rsidR="00FA0196" w:rsidRDefault="00000000">
      <w:pPr>
        <w:pStyle w:val="ListBullet"/>
      </w:pPr>
      <w:r>
        <w:t>Legal and compliance teams approve decision-support positioning.</w:t>
      </w:r>
    </w:p>
    <w:p w14:paraId="41CF77F0" w14:textId="77777777" w:rsidR="00FA0196" w:rsidRDefault="00000000">
      <w:pPr>
        <w:pStyle w:val="ListBullet"/>
      </w:pPr>
      <w:r>
        <w:t>Human credit officer remains final decision authority.</w:t>
      </w:r>
    </w:p>
    <w:p w14:paraId="4F38FB77" w14:textId="77777777" w:rsidR="00FA0196" w:rsidRDefault="00000000">
      <w:r>
        <w:rPr>
          <w:b/>
        </w:rPr>
        <w:t>Dependencies</w:t>
      </w:r>
    </w:p>
    <w:p w14:paraId="5813F6CB" w14:textId="77777777" w:rsidR="00FA0196" w:rsidRDefault="00000000">
      <w:pPr>
        <w:pStyle w:val="ListBullet"/>
      </w:pPr>
      <w:r>
        <w:t>Loan origination system integration</w:t>
      </w:r>
    </w:p>
    <w:p w14:paraId="10EFBF89" w14:textId="77777777" w:rsidR="00FA0196" w:rsidRDefault="00000000">
      <w:pPr>
        <w:pStyle w:val="ListBullet"/>
      </w:pPr>
      <w:r>
        <w:t>Data governance approval</w:t>
      </w:r>
    </w:p>
    <w:p w14:paraId="5893B2ED" w14:textId="77777777" w:rsidR="00FA0196" w:rsidRDefault="00000000">
      <w:pPr>
        <w:pStyle w:val="ListBullet"/>
      </w:pPr>
      <w:r>
        <w:t>Risk model validation</w:t>
      </w:r>
    </w:p>
    <w:p w14:paraId="354404DE" w14:textId="77777777" w:rsidR="00FA0196" w:rsidRDefault="00000000">
      <w:pPr>
        <w:pStyle w:val="ListBullet"/>
      </w:pPr>
      <w:r>
        <w:t>Credit officer training</w:t>
      </w:r>
    </w:p>
    <w:p w14:paraId="0D7B792A" w14:textId="77777777" w:rsidR="00FA0196" w:rsidRDefault="00000000">
      <w:pPr>
        <w:pStyle w:val="Heading3"/>
      </w:pPr>
      <w:r>
        <w:t>KPIs and Success Criteria</w:t>
      </w:r>
    </w:p>
    <w:p w14:paraId="54E402CB" w14:textId="77777777" w:rsidR="00FA0196" w:rsidRDefault="00000000">
      <w:pPr>
        <w:pStyle w:val="ListBullet"/>
      </w:pPr>
      <w:r>
        <w:t>Reduce SME approval cycle time by 30 percent.</w:t>
      </w:r>
    </w:p>
    <w:p w14:paraId="4A4C0AF9" w14:textId="77777777" w:rsidR="00FA0196" w:rsidRDefault="00000000">
      <w:pPr>
        <w:pStyle w:val="ListBullet"/>
      </w:pPr>
      <w:r>
        <w:lastRenderedPageBreak/>
        <w:t>Reduce documentation rework by 40 percent.</w:t>
      </w:r>
    </w:p>
    <w:p w14:paraId="624DDB81" w14:textId="77777777" w:rsidR="00FA0196" w:rsidRDefault="00000000">
      <w:pPr>
        <w:pStyle w:val="ListBullet"/>
      </w:pPr>
      <w:r>
        <w:t>Increase digital loan conversion by 4 percent.</w:t>
      </w:r>
    </w:p>
    <w:p w14:paraId="5FEAD707" w14:textId="77777777" w:rsidR="00FA0196" w:rsidRDefault="00000000">
      <w:pPr>
        <w:pStyle w:val="ListBullet"/>
      </w:pPr>
      <w:r>
        <w:t>Maintain adverse decision auditability at 100 percent.</w:t>
      </w:r>
    </w:p>
    <w:p w14:paraId="4F48085A" w14:textId="77777777" w:rsidR="00FA0196" w:rsidRDefault="00000000">
      <w:pPr>
        <w:pStyle w:val="ListBullet"/>
      </w:pPr>
      <w:r>
        <w:t>Credit officer satisfaction above 80 percent.</w:t>
      </w:r>
    </w:p>
    <w:p w14:paraId="19753240" w14:textId="77777777" w:rsidR="00FA0196" w:rsidRPr="00872BB6" w:rsidRDefault="00000000">
      <w:pPr>
        <w:pStyle w:val="Heading2"/>
        <w:rPr>
          <w:color w:val="EE0000"/>
        </w:rPr>
      </w:pPr>
      <w:r w:rsidRPr="00872BB6">
        <w:rPr>
          <w:color w:val="EE0000"/>
        </w:rPr>
        <w:t>Feasibility Study</w:t>
      </w:r>
    </w:p>
    <w:p w14:paraId="401574A7" w14:textId="77777777" w:rsidR="00FA0196" w:rsidRDefault="00000000">
      <w:pPr>
        <w:pStyle w:val="Heading3"/>
      </w:pPr>
      <w:r>
        <w:t>Technical Feasibility</w:t>
      </w:r>
    </w:p>
    <w:p w14:paraId="1228F560" w14:textId="77777777" w:rsidR="00FA0196" w:rsidRDefault="00000000" w:rsidP="00B86095">
      <w:pPr>
        <w:pStyle w:val="ListBullet"/>
        <w:jc w:val="both"/>
      </w:pPr>
      <w:r>
        <w:t>Technical feasibility is medium due to integration and explainability requirements.</w:t>
      </w:r>
    </w:p>
    <w:p w14:paraId="485A1B06" w14:textId="77777777" w:rsidR="00FA0196" w:rsidRDefault="00000000" w:rsidP="00B86095">
      <w:pPr>
        <w:pStyle w:val="ListBullet"/>
        <w:jc w:val="both"/>
      </w:pPr>
      <w:r>
        <w:t>Data requirements include historical applications, approval outcomes, borrower documents, product policies, exception codes, and repayment performance.</w:t>
      </w:r>
    </w:p>
    <w:p w14:paraId="43CB8308" w14:textId="77777777" w:rsidR="00FA0196" w:rsidRDefault="00000000" w:rsidP="00B86095">
      <w:pPr>
        <w:pStyle w:val="ListBullet"/>
        <w:jc w:val="both"/>
      </w:pPr>
      <w:r>
        <w:t>Integration points include loan origination, document management, CRM, credit bureau interfaces, and risk reporting.</w:t>
      </w:r>
    </w:p>
    <w:p w14:paraId="716E992D" w14:textId="77777777" w:rsidR="00FA0196" w:rsidRDefault="00000000" w:rsidP="00B86095">
      <w:pPr>
        <w:pStyle w:val="ListBullet"/>
        <w:jc w:val="both"/>
      </w:pPr>
      <w:r>
        <w:t>Security and compliance require strict access control, audit logs, explainability records, and model validation governance.</w:t>
      </w:r>
    </w:p>
    <w:p w14:paraId="3AF75A4B" w14:textId="77777777" w:rsidR="00FA0196" w:rsidRDefault="00000000">
      <w:pPr>
        <w:pStyle w:val="Heading3"/>
      </w:pPr>
      <w:r>
        <w:t>Operational Feasibility</w:t>
      </w:r>
    </w:p>
    <w:p w14:paraId="3E4FCE55" w14:textId="77777777" w:rsidR="00FA0196" w:rsidRDefault="00000000" w:rsidP="00B86095">
      <w:pPr>
        <w:pStyle w:val="ListBullet"/>
        <w:jc w:val="both"/>
      </w:pPr>
      <w:r>
        <w:t>Operational feasibility is medium because lending teams must change long-standing review practices.</w:t>
      </w:r>
    </w:p>
    <w:p w14:paraId="16AB599D" w14:textId="77777777" w:rsidR="00FA0196" w:rsidRDefault="00000000" w:rsidP="00B86095">
      <w:pPr>
        <w:pStyle w:val="ListBullet"/>
        <w:jc w:val="both"/>
      </w:pPr>
      <w:r>
        <w:t>A pilot should begin with document completeness and summarization before risk recommendation.</w:t>
      </w:r>
    </w:p>
    <w:p w14:paraId="4699A17E" w14:textId="77777777" w:rsidR="00FA0196" w:rsidRDefault="00000000" w:rsidP="00B86095">
      <w:pPr>
        <w:pStyle w:val="ListBullet"/>
        <w:jc w:val="both"/>
      </w:pPr>
      <w:r>
        <w:t>Change management must include credit officer training, policy interpretation sessions, and override review meetings.</w:t>
      </w:r>
    </w:p>
    <w:p w14:paraId="0ED5473A" w14:textId="77777777" w:rsidR="00FA0196" w:rsidRDefault="00000000" w:rsidP="00B86095">
      <w:pPr>
        <w:pStyle w:val="ListBullet"/>
        <w:jc w:val="both"/>
      </w:pPr>
      <w:r>
        <w:t>Business ownership should sit with Credit Risk and Lending Operations jointly.</w:t>
      </w:r>
    </w:p>
    <w:p w14:paraId="271A377E" w14:textId="77777777" w:rsidR="00FA0196" w:rsidRDefault="00000000">
      <w:pPr>
        <w:pStyle w:val="Heading3"/>
      </w:pPr>
      <w:r>
        <w:t>Economic Feasibility</w:t>
      </w:r>
    </w:p>
    <w:p w14:paraId="33CF91D3" w14:textId="77777777" w:rsidR="00FA0196" w:rsidRDefault="00000000" w:rsidP="00B86095">
      <w:pPr>
        <w:pStyle w:val="ListBullet"/>
        <w:jc w:val="both"/>
      </w:pPr>
      <w:r>
        <w:t>Economic feasibility is strong if faster approvals increase loan conversion and reduce processing costs.</w:t>
      </w:r>
    </w:p>
    <w:p w14:paraId="3D1A1635" w14:textId="77777777" w:rsidR="00FA0196" w:rsidRDefault="00000000" w:rsidP="00B86095">
      <w:pPr>
        <w:pStyle w:val="ListBullet"/>
        <w:jc w:val="both"/>
      </w:pPr>
      <w:r>
        <w:t>Base case: USD 6.2M capex, USD 1.8M annual opex, and USD 4.1M benefits from year 2 onward.</w:t>
      </w:r>
    </w:p>
    <w:p w14:paraId="2CD2BED4" w14:textId="77777777" w:rsidR="00FA0196" w:rsidRDefault="00000000" w:rsidP="00B86095">
      <w:pPr>
        <w:pStyle w:val="ListBullet"/>
        <w:jc w:val="both"/>
      </w:pPr>
      <w:r>
        <w:t>TCO over five years is approximately USD 15.2M.</w:t>
      </w:r>
    </w:p>
    <w:p w14:paraId="2BEFA11C" w14:textId="77777777" w:rsidR="00FA0196" w:rsidRDefault="00000000" w:rsidP="00B86095">
      <w:pPr>
        <w:pStyle w:val="ListBullet"/>
        <w:jc w:val="both"/>
      </w:pPr>
      <w:r>
        <w:t>Sensitivity: if conversion does not improve, benefits drop materially; if cycle time improves by 35 percent, ROI may occur within 24 months.</w:t>
      </w:r>
    </w:p>
    <w:p w14:paraId="23047DB3" w14:textId="77777777" w:rsidR="00FA0196" w:rsidRDefault="00000000">
      <w:pPr>
        <w:pStyle w:val="Heading3"/>
      </w:pPr>
      <w:r>
        <w:t>Schedule Feasibility</w:t>
      </w:r>
    </w:p>
    <w:p w14:paraId="7E56FD49" w14:textId="77777777" w:rsidR="00FA0196" w:rsidRDefault="00000000">
      <w:pPr>
        <w:pStyle w:val="ListBullet"/>
      </w:pPr>
      <w:r>
        <w:t>A 15-month timeline is realistic because risk validation and compliance approval extend the critical path.</w:t>
      </w:r>
    </w:p>
    <w:p w14:paraId="6A3FE1BD" w14:textId="77777777" w:rsidR="00FA0196" w:rsidRDefault="00000000">
      <w:pPr>
        <w:pStyle w:val="ListBullet"/>
      </w:pPr>
      <w:r>
        <w:t>Critical path includes data quality, policy mapping, model validation, and pilot approval.</w:t>
      </w:r>
    </w:p>
    <w:p w14:paraId="2FC3F231" w14:textId="77777777" w:rsidR="00FA0196" w:rsidRDefault="00000000">
      <w:pPr>
        <w:pStyle w:val="Heading3"/>
      </w:pPr>
      <w:r>
        <w:t>Legal and Compliance Feasibility Notes</w:t>
      </w:r>
    </w:p>
    <w:p w14:paraId="0B2F162C" w14:textId="77777777" w:rsidR="00FA0196" w:rsidRDefault="00000000">
      <w:pPr>
        <w:pStyle w:val="ListBullet"/>
      </w:pPr>
      <w:r>
        <w:t>The project must comply with fair lending expectations, explainability requirements, and customer data privacy obligations.</w:t>
      </w:r>
    </w:p>
    <w:p w14:paraId="28725DB1" w14:textId="77777777" w:rsidR="00FA0196" w:rsidRDefault="00000000">
      <w:pPr>
        <w:pStyle w:val="ListBullet"/>
      </w:pPr>
      <w:r>
        <w:t>Autonomous loan approval should remain out of scope for this course project.</w:t>
      </w:r>
    </w:p>
    <w:p w14:paraId="4681229F" w14:textId="77777777" w:rsidR="00FA0196" w:rsidRPr="009E6237" w:rsidRDefault="00000000" w:rsidP="00872BB6">
      <w:pPr>
        <w:pStyle w:val="ListNumber"/>
        <w:numPr>
          <w:ilvl w:val="0"/>
          <w:numId w:val="0"/>
        </w:numPr>
        <w:rPr>
          <w:color w:val="EE0000"/>
          <w:sz w:val="32"/>
          <w:szCs w:val="32"/>
        </w:rPr>
      </w:pPr>
      <w:r w:rsidRPr="009E6237">
        <w:rPr>
          <w:color w:val="EE0000"/>
          <w:sz w:val="32"/>
          <w:szCs w:val="32"/>
        </w:rPr>
        <w:t>Guided Analysis Worksheet</w:t>
      </w:r>
    </w:p>
    <w:p w14:paraId="631A0700" w14:textId="77777777" w:rsidR="00FA0196" w:rsidRPr="00872BB6" w:rsidRDefault="00000000" w:rsidP="00872BB6">
      <w:pPr>
        <w:pStyle w:val="ListNumber"/>
        <w:tabs>
          <w:tab w:val="clear" w:pos="360"/>
          <w:tab w:val="num" w:pos="720"/>
        </w:tabs>
        <w:ind w:left="720"/>
        <w:rPr>
          <w:color w:val="EE0000"/>
          <w:sz w:val="26"/>
          <w:szCs w:val="26"/>
        </w:rPr>
      </w:pPr>
      <w:r w:rsidRPr="00872BB6">
        <w:rPr>
          <w:color w:val="EE0000"/>
          <w:sz w:val="26"/>
          <w:szCs w:val="26"/>
        </w:rPr>
        <w:t>Is the project solving an operational problem, a revenue problem, or both?</w:t>
      </w:r>
    </w:p>
    <w:p w14:paraId="788B71A6" w14:textId="77777777" w:rsidR="00FA0196" w:rsidRPr="00872BB6" w:rsidRDefault="00000000" w:rsidP="00872BB6">
      <w:pPr>
        <w:pStyle w:val="ListNumber"/>
        <w:tabs>
          <w:tab w:val="clear" w:pos="360"/>
          <w:tab w:val="num" w:pos="720"/>
        </w:tabs>
        <w:ind w:left="720"/>
        <w:rPr>
          <w:color w:val="EE0000"/>
          <w:sz w:val="26"/>
          <w:szCs w:val="26"/>
        </w:rPr>
      </w:pPr>
      <w:r w:rsidRPr="00872BB6">
        <w:rPr>
          <w:color w:val="EE0000"/>
          <w:sz w:val="26"/>
          <w:szCs w:val="26"/>
        </w:rPr>
        <w:t>What makes this project riskier than a customer service chatbot?</w:t>
      </w:r>
    </w:p>
    <w:p w14:paraId="1893E7AA" w14:textId="77777777" w:rsidR="00FA0196" w:rsidRPr="00872BB6" w:rsidRDefault="00000000" w:rsidP="00872BB6">
      <w:pPr>
        <w:pStyle w:val="ListNumber"/>
        <w:tabs>
          <w:tab w:val="clear" w:pos="360"/>
          <w:tab w:val="num" w:pos="720"/>
        </w:tabs>
        <w:ind w:left="720"/>
        <w:rPr>
          <w:color w:val="EE0000"/>
          <w:sz w:val="26"/>
          <w:szCs w:val="26"/>
        </w:rPr>
      </w:pPr>
      <w:r w:rsidRPr="00872BB6">
        <w:rPr>
          <w:color w:val="EE0000"/>
          <w:sz w:val="26"/>
          <w:szCs w:val="26"/>
        </w:rPr>
        <w:t>How does the feasibility study handle fairness and explainability?</w:t>
      </w:r>
    </w:p>
    <w:p w14:paraId="7D2B300F" w14:textId="77777777" w:rsidR="00FA0196" w:rsidRPr="00872BB6" w:rsidRDefault="00000000" w:rsidP="00872BB6">
      <w:pPr>
        <w:pStyle w:val="ListNumber"/>
        <w:tabs>
          <w:tab w:val="clear" w:pos="360"/>
          <w:tab w:val="num" w:pos="720"/>
        </w:tabs>
        <w:ind w:left="720"/>
        <w:rPr>
          <w:color w:val="EE0000"/>
          <w:sz w:val="26"/>
          <w:szCs w:val="26"/>
        </w:rPr>
      </w:pPr>
      <w:r w:rsidRPr="00872BB6">
        <w:rPr>
          <w:color w:val="EE0000"/>
          <w:sz w:val="26"/>
          <w:szCs w:val="26"/>
        </w:rPr>
        <w:t>Are the financial projections dependent on uncertain revenue assumptions?</w:t>
      </w:r>
    </w:p>
    <w:p w14:paraId="7CDF9E57" w14:textId="77777777" w:rsidR="00FA0196" w:rsidRPr="00872BB6" w:rsidRDefault="00000000" w:rsidP="00872BB6">
      <w:pPr>
        <w:pStyle w:val="ListNumber"/>
        <w:tabs>
          <w:tab w:val="clear" w:pos="360"/>
          <w:tab w:val="num" w:pos="720"/>
        </w:tabs>
        <w:ind w:left="720"/>
        <w:rPr>
          <w:color w:val="EE0000"/>
          <w:sz w:val="26"/>
          <w:szCs w:val="26"/>
        </w:rPr>
      </w:pPr>
      <w:r w:rsidRPr="00872BB6">
        <w:rPr>
          <w:color w:val="EE0000"/>
          <w:sz w:val="26"/>
          <w:szCs w:val="26"/>
        </w:rPr>
        <w:t>What controls are needed before pilot approval?</w:t>
      </w:r>
    </w:p>
    <w:p w14:paraId="55333553" w14:textId="40F6EAFE" w:rsidR="00FA0196" w:rsidRPr="00872BB6" w:rsidRDefault="00000000" w:rsidP="00872BB6">
      <w:pPr>
        <w:pStyle w:val="ListNumber"/>
        <w:tabs>
          <w:tab w:val="clear" w:pos="360"/>
          <w:tab w:val="num" w:pos="720"/>
        </w:tabs>
        <w:ind w:left="720"/>
        <w:rPr>
          <w:color w:val="EE0000"/>
          <w:sz w:val="26"/>
          <w:szCs w:val="26"/>
        </w:rPr>
      </w:pPr>
      <w:r w:rsidRPr="00872BB6">
        <w:rPr>
          <w:color w:val="EE0000"/>
          <w:sz w:val="26"/>
          <w:szCs w:val="26"/>
        </w:rPr>
        <w:lastRenderedPageBreak/>
        <w:t>Would this project be better as part of a broader integrated banking AI program?</w:t>
      </w:r>
    </w:p>
    <w:p w14:paraId="7748F91A" w14:textId="77777777" w:rsidR="00872BB6" w:rsidRDefault="00872BB6">
      <w:pPr>
        <w:pStyle w:val="Heading1"/>
      </w:pPr>
    </w:p>
    <w:p w14:paraId="2891A2E5" w14:textId="36019F4C" w:rsidR="00FA0196" w:rsidRDefault="00000000">
      <w:pPr>
        <w:pStyle w:val="Heading1"/>
      </w:pPr>
      <w:r>
        <w:t>Pair 3: AI Fraud Detection and Transaction Monitoring Enhancement</w:t>
      </w:r>
    </w:p>
    <w:p w14:paraId="7622FAB0" w14:textId="77777777" w:rsidR="00FA0196" w:rsidRDefault="00000000">
      <w:r>
        <w:rPr>
          <w:b/>
        </w:rPr>
        <w:t xml:space="preserve">Selection signal: </w:t>
      </w:r>
      <w:r>
        <w:t>High-risk, compliance-heavy project with strong risk reduction potential</w:t>
      </w:r>
    </w:p>
    <w:p w14:paraId="36F8276D" w14:textId="77777777" w:rsidR="00FA0196" w:rsidRPr="00872BB6" w:rsidRDefault="00000000">
      <w:pPr>
        <w:pStyle w:val="Heading2"/>
        <w:rPr>
          <w:color w:val="EE0000"/>
        </w:rPr>
      </w:pPr>
      <w:r w:rsidRPr="00872BB6">
        <w:rPr>
          <w:color w:val="EE0000"/>
        </w:rPr>
        <w:t>Business Case</w:t>
      </w:r>
    </w:p>
    <w:p w14:paraId="690D533E" w14:textId="77777777" w:rsidR="00FA0196" w:rsidRDefault="00000000">
      <w:pPr>
        <w:pStyle w:val="Heading3"/>
      </w:pPr>
      <w:r>
        <w:t>Executive Summary</w:t>
      </w:r>
    </w:p>
    <w:p w14:paraId="3F3F58C6" w14:textId="77777777" w:rsidR="00FA0196" w:rsidRDefault="00000000" w:rsidP="00B86095">
      <w:pPr>
        <w:jc w:val="both"/>
      </w:pPr>
      <w:r>
        <w:t>This project proposes using AI to enhance fraud detection and transaction monitoring. The system would identify unusual transaction patterns, prioritize alerts, and assist investigators with case summaries. The project has strong potential to reduce financial losses and improve compliance operations, but it requires high-quality data, rigorous testing, and careful legal oversight.</w:t>
      </w:r>
    </w:p>
    <w:p w14:paraId="7C3D894E" w14:textId="77777777" w:rsidR="00FA0196" w:rsidRDefault="00000000">
      <w:pPr>
        <w:pStyle w:val="Heading3"/>
      </w:pPr>
      <w:r>
        <w:t>Problem Statement and Strategic Rationale</w:t>
      </w:r>
    </w:p>
    <w:p w14:paraId="5FC96C52" w14:textId="77777777" w:rsidR="00FA0196" w:rsidRDefault="00000000">
      <w:r>
        <w:rPr>
          <w:b/>
        </w:rPr>
        <w:t>Problem statement</w:t>
      </w:r>
    </w:p>
    <w:p w14:paraId="4D4D70B6" w14:textId="77777777" w:rsidR="00FA0196" w:rsidRDefault="00000000">
      <w:pPr>
        <w:pStyle w:val="ListBullet"/>
      </w:pPr>
      <w:r>
        <w:t>Fraud losses are estimated at USD 9.8M annually.</w:t>
      </w:r>
    </w:p>
    <w:p w14:paraId="2EE9D7AD" w14:textId="77777777" w:rsidR="00FA0196" w:rsidRDefault="00000000">
      <w:pPr>
        <w:pStyle w:val="ListBullet"/>
      </w:pPr>
      <w:r>
        <w:t>False positives in transaction monitoring are approximately 82 percent.</w:t>
      </w:r>
    </w:p>
    <w:p w14:paraId="5C03CE5B" w14:textId="77777777" w:rsidR="00FA0196" w:rsidRDefault="00000000">
      <w:pPr>
        <w:pStyle w:val="ListBullet"/>
      </w:pPr>
      <w:r>
        <w:t>Investigators face large alert backlogs and inconsistent case documentation.</w:t>
      </w:r>
    </w:p>
    <w:p w14:paraId="19104FFA" w14:textId="77777777" w:rsidR="00FA0196" w:rsidRDefault="00000000">
      <w:pPr>
        <w:pStyle w:val="ListBullet"/>
      </w:pPr>
      <w:r>
        <w:t>Existing rules-based monitoring is slow to adapt to new fraud patterns.</w:t>
      </w:r>
    </w:p>
    <w:p w14:paraId="21D8F846" w14:textId="77777777" w:rsidR="00FA0196" w:rsidRDefault="00000000">
      <w:r>
        <w:rPr>
          <w:b/>
        </w:rPr>
        <w:t>Strategic rationale</w:t>
      </w:r>
    </w:p>
    <w:p w14:paraId="1BB94FBA" w14:textId="77777777" w:rsidR="00FA0196" w:rsidRDefault="00000000">
      <w:pPr>
        <w:pStyle w:val="ListBullet"/>
      </w:pPr>
      <w:r>
        <w:t>Reduce fraud losses and investigation workload.</w:t>
      </w:r>
    </w:p>
    <w:p w14:paraId="2F345230" w14:textId="77777777" w:rsidR="00FA0196" w:rsidRDefault="00000000">
      <w:pPr>
        <w:pStyle w:val="ListBullet"/>
      </w:pPr>
      <w:r>
        <w:t>Improve alert prioritization and case triage.</w:t>
      </w:r>
    </w:p>
    <w:p w14:paraId="0541B716" w14:textId="77777777" w:rsidR="00FA0196" w:rsidRDefault="00000000">
      <w:pPr>
        <w:pStyle w:val="ListBullet"/>
      </w:pPr>
      <w:r>
        <w:t>Support faster investigation and escalation.</w:t>
      </w:r>
    </w:p>
    <w:p w14:paraId="45196A95" w14:textId="77777777" w:rsidR="00FA0196" w:rsidRDefault="00000000">
      <w:pPr>
        <w:pStyle w:val="ListBullet"/>
      </w:pPr>
      <w:r>
        <w:t>Strengthen risk management and regulatory readiness.</w:t>
      </w:r>
    </w:p>
    <w:p w14:paraId="7B1ABAAE" w14:textId="77777777" w:rsidR="00FA0196" w:rsidRDefault="00000000">
      <w:pPr>
        <w:pStyle w:val="Heading3"/>
      </w:pPr>
      <w:r>
        <w:t>Proposed Solution Overview</w:t>
      </w:r>
    </w:p>
    <w:p w14:paraId="4B789C46" w14:textId="77777777" w:rsidR="00FA0196" w:rsidRDefault="00000000">
      <w:r>
        <w:rPr>
          <w:b/>
        </w:rPr>
        <w:t>Key features</w:t>
      </w:r>
    </w:p>
    <w:p w14:paraId="6D0FF508" w14:textId="77777777" w:rsidR="00FA0196" w:rsidRDefault="00000000">
      <w:pPr>
        <w:pStyle w:val="ListBullet"/>
      </w:pPr>
      <w:r>
        <w:t>AI-based anomaly detection for card and digital transactions.</w:t>
      </w:r>
    </w:p>
    <w:p w14:paraId="18381850" w14:textId="77777777" w:rsidR="00FA0196" w:rsidRDefault="00000000">
      <w:pPr>
        <w:pStyle w:val="ListBullet"/>
      </w:pPr>
      <w:r>
        <w:t>Alert prioritization scoring.</w:t>
      </w:r>
    </w:p>
    <w:p w14:paraId="3B0977D3" w14:textId="77777777" w:rsidR="00FA0196" w:rsidRDefault="00000000">
      <w:pPr>
        <w:pStyle w:val="ListBullet"/>
      </w:pPr>
      <w:r>
        <w:t>Investigator case summary generation.</w:t>
      </w:r>
    </w:p>
    <w:p w14:paraId="7546AD6B" w14:textId="77777777" w:rsidR="00FA0196" w:rsidRDefault="00000000">
      <w:pPr>
        <w:pStyle w:val="ListBullet"/>
      </w:pPr>
      <w:r>
        <w:t>Pattern analysis across channels.</w:t>
      </w:r>
    </w:p>
    <w:p w14:paraId="3377E4EC" w14:textId="77777777" w:rsidR="00FA0196" w:rsidRDefault="00000000">
      <w:pPr>
        <w:pStyle w:val="ListBullet"/>
      </w:pPr>
      <w:r>
        <w:t>Dashboard for fraud operations and compliance reporting.</w:t>
      </w:r>
    </w:p>
    <w:p w14:paraId="1995FFBD" w14:textId="77777777" w:rsidR="00FA0196" w:rsidRDefault="00000000">
      <w:r>
        <w:rPr>
          <w:b/>
        </w:rPr>
        <w:t>High-level architecture</w:t>
      </w:r>
    </w:p>
    <w:p w14:paraId="2A80AC82" w14:textId="77777777" w:rsidR="00FA0196" w:rsidRDefault="00000000">
      <w:pPr>
        <w:pStyle w:val="ListBullet"/>
      </w:pPr>
      <w:r>
        <w:t>Transaction stream feeds data into fraud analytics layer.</w:t>
      </w:r>
    </w:p>
    <w:p w14:paraId="2566CF92" w14:textId="77777777" w:rsidR="00FA0196" w:rsidRDefault="00000000">
      <w:pPr>
        <w:pStyle w:val="ListBullet"/>
      </w:pPr>
      <w:r>
        <w:t>AI anomaly engine identifies patterns and risk signals.</w:t>
      </w:r>
    </w:p>
    <w:p w14:paraId="7435CD6E" w14:textId="77777777" w:rsidR="00FA0196" w:rsidRDefault="00000000">
      <w:pPr>
        <w:pStyle w:val="ListBullet"/>
      </w:pPr>
      <w:r>
        <w:t>Case management tool receives prioritized alerts and summaries.</w:t>
      </w:r>
    </w:p>
    <w:p w14:paraId="4F16FA68" w14:textId="77777777" w:rsidR="00FA0196" w:rsidRDefault="00000000">
      <w:pPr>
        <w:pStyle w:val="ListBullet"/>
      </w:pPr>
      <w:r>
        <w:t>Investigator dashboard supports review, notes, and escalation.</w:t>
      </w:r>
    </w:p>
    <w:p w14:paraId="3F9154F4" w14:textId="77777777" w:rsidR="00FA0196" w:rsidRDefault="00000000">
      <w:pPr>
        <w:pStyle w:val="ListBullet"/>
      </w:pPr>
      <w:r>
        <w:t>Monitoring layer tracks false positives, false negatives, and model drift.</w:t>
      </w:r>
    </w:p>
    <w:p w14:paraId="4574E111" w14:textId="77777777" w:rsidR="00FA0196" w:rsidRDefault="00000000">
      <w:pPr>
        <w:pStyle w:val="Heading3"/>
      </w:pPr>
      <w:r>
        <w:lastRenderedPageBreak/>
        <w:t>Market and Stakeholder Analysis</w:t>
      </w:r>
    </w:p>
    <w:p w14:paraId="2FEB2D82" w14:textId="77777777" w:rsidR="00FA0196" w:rsidRDefault="00000000">
      <w:pPr>
        <w:pStyle w:val="ListBullet"/>
      </w:pPr>
      <w:r>
        <w:t>Bank processes 520M annual digital and card transactions.</w:t>
      </w:r>
    </w:p>
    <w:p w14:paraId="6C3D9004" w14:textId="77777777" w:rsidR="00FA0196" w:rsidRDefault="00000000">
      <w:pPr>
        <w:pStyle w:val="ListBullet"/>
      </w:pPr>
      <w:r>
        <w:t>Fraud operations team has 85 investigators.</w:t>
      </w:r>
    </w:p>
    <w:p w14:paraId="10CAE7B6" w14:textId="77777777" w:rsidR="00FA0196" w:rsidRDefault="00000000">
      <w:pPr>
        <w:pStyle w:val="ListBullet"/>
      </w:pPr>
      <w:r>
        <w:t>Synthetic benchmark: AI triage can reduce false positives by 25 to 35 percent.</w:t>
      </w:r>
    </w:p>
    <w:p w14:paraId="5327E724" w14:textId="77777777" w:rsidR="00FA0196" w:rsidRDefault="00000000">
      <w:pPr>
        <w:pStyle w:val="ListBullet"/>
      </w:pPr>
      <w:r>
        <w:t>Regulators increasingly expect proactive financial crime controls.</w:t>
      </w:r>
    </w:p>
    <w:p w14:paraId="3CDB287E" w14:textId="77777777" w:rsidR="00FA0196" w:rsidRDefault="00000000">
      <w:r>
        <w:rPr>
          <w:b/>
        </w:rPr>
        <w:t xml:space="preserve">Key stakeholders: </w:t>
      </w:r>
      <w:r>
        <w:t>Fraud operations, Financial crime compliance, IT security, Data science team, Branch and contact centre teams, Customers affected by fraud</w:t>
      </w:r>
    </w:p>
    <w:p w14:paraId="3EAD5080" w14:textId="77777777" w:rsidR="00FA0196" w:rsidRDefault="00000000">
      <w:pPr>
        <w:pStyle w:val="Heading3"/>
      </w:pPr>
      <w:r>
        <w:t>Financial Projections</w:t>
      </w:r>
    </w:p>
    <w:tbl>
      <w:tblPr>
        <w:tblStyle w:val="TableGrid"/>
        <w:tblW w:w="0" w:type="auto"/>
        <w:jc w:val="center"/>
        <w:tblLook w:val="04A0" w:firstRow="1" w:lastRow="0" w:firstColumn="1" w:lastColumn="0" w:noHBand="0" w:noVBand="1"/>
      </w:tblPr>
      <w:tblGrid>
        <w:gridCol w:w="5107"/>
        <w:gridCol w:w="5107"/>
      </w:tblGrid>
      <w:tr w:rsidR="00FA0196" w14:paraId="3A0F188B" w14:textId="77777777">
        <w:trPr>
          <w:jc w:val="center"/>
        </w:trPr>
        <w:tc>
          <w:tcPr>
            <w:tcW w:w="5112" w:type="dxa"/>
            <w:shd w:val="clear" w:color="auto" w:fill="1F4E79"/>
            <w:vAlign w:val="center"/>
          </w:tcPr>
          <w:p w14:paraId="19F61977" w14:textId="77777777" w:rsidR="00FA0196" w:rsidRDefault="00000000">
            <w:r>
              <w:rPr>
                <w:b/>
                <w:color w:val="FFFFFF"/>
                <w:sz w:val="18"/>
              </w:rPr>
              <w:t>Financial Item</w:t>
            </w:r>
          </w:p>
        </w:tc>
        <w:tc>
          <w:tcPr>
            <w:tcW w:w="5112" w:type="dxa"/>
            <w:shd w:val="clear" w:color="auto" w:fill="1F4E79"/>
            <w:vAlign w:val="center"/>
          </w:tcPr>
          <w:p w14:paraId="113BB157" w14:textId="77777777" w:rsidR="00FA0196" w:rsidRDefault="00000000">
            <w:r>
              <w:rPr>
                <w:b/>
                <w:color w:val="FFFFFF"/>
                <w:sz w:val="18"/>
              </w:rPr>
              <w:t>Estimate</w:t>
            </w:r>
          </w:p>
        </w:tc>
      </w:tr>
      <w:tr w:rsidR="00FA0196" w14:paraId="00304D4C" w14:textId="77777777">
        <w:trPr>
          <w:jc w:val="center"/>
        </w:trPr>
        <w:tc>
          <w:tcPr>
            <w:tcW w:w="5112" w:type="dxa"/>
            <w:vAlign w:val="center"/>
          </w:tcPr>
          <w:p w14:paraId="702D6057" w14:textId="77777777" w:rsidR="00FA0196" w:rsidRDefault="00000000">
            <w:r>
              <w:rPr>
                <w:sz w:val="18"/>
              </w:rPr>
              <w:t>CAPEX</w:t>
            </w:r>
          </w:p>
        </w:tc>
        <w:tc>
          <w:tcPr>
            <w:tcW w:w="5112" w:type="dxa"/>
            <w:vAlign w:val="center"/>
          </w:tcPr>
          <w:p w14:paraId="17D5CD43" w14:textId="77777777" w:rsidR="00FA0196" w:rsidRDefault="00000000">
            <w:r>
              <w:rPr>
                <w:sz w:val="18"/>
              </w:rPr>
              <w:t>USD 7.8M</w:t>
            </w:r>
          </w:p>
        </w:tc>
      </w:tr>
      <w:tr w:rsidR="00FA0196" w14:paraId="59A2A0E6" w14:textId="77777777">
        <w:trPr>
          <w:jc w:val="center"/>
        </w:trPr>
        <w:tc>
          <w:tcPr>
            <w:tcW w:w="5112" w:type="dxa"/>
            <w:vAlign w:val="center"/>
          </w:tcPr>
          <w:p w14:paraId="58121ACC" w14:textId="77777777" w:rsidR="00FA0196" w:rsidRDefault="00000000">
            <w:r>
              <w:rPr>
                <w:sz w:val="18"/>
              </w:rPr>
              <w:t>Annual OPEX</w:t>
            </w:r>
          </w:p>
        </w:tc>
        <w:tc>
          <w:tcPr>
            <w:tcW w:w="5112" w:type="dxa"/>
            <w:vAlign w:val="center"/>
          </w:tcPr>
          <w:p w14:paraId="499AFB2C" w14:textId="77777777" w:rsidR="00FA0196" w:rsidRDefault="00000000">
            <w:r>
              <w:rPr>
                <w:sz w:val="18"/>
              </w:rPr>
              <w:t>USD 2.2M</w:t>
            </w:r>
          </w:p>
        </w:tc>
      </w:tr>
      <w:tr w:rsidR="00FA0196" w14:paraId="193487ED" w14:textId="77777777">
        <w:trPr>
          <w:jc w:val="center"/>
        </w:trPr>
        <w:tc>
          <w:tcPr>
            <w:tcW w:w="5112" w:type="dxa"/>
            <w:vAlign w:val="center"/>
          </w:tcPr>
          <w:p w14:paraId="4F037032" w14:textId="77777777" w:rsidR="00FA0196" w:rsidRDefault="00000000">
            <w:r>
              <w:rPr>
                <w:sz w:val="18"/>
              </w:rPr>
              <w:t>Five-year TCO</w:t>
            </w:r>
          </w:p>
        </w:tc>
        <w:tc>
          <w:tcPr>
            <w:tcW w:w="5112" w:type="dxa"/>
            <w:vAlign w:val="center"/>
          </w:tcPr>
          <w:p w14:paraId="51F4036F" w14:textId="77777777" w:rsidR="00FA0196" w:rsidRDefault="00000000">
            <w:r>
              <w:rPr>
                <w:sz w:val="18"/>
              </w:rPr>
              <w:t>USD 18.8M</w:t>
            </w:r>
          </w:p>
        </w:tc>
      </w:tr>
      <w:tr w:rsidR="00FA0196" w14:paraId="3C13ED02" w14:textId="77777777">
        <w:trPr>
          <w:jc w:val="center"/>
        </w:trPr>
        <w:tc>
          <w:tcPr>
            <w:tcW w:w="5112" w:type="dxa"/>
            <w:vAlign w:val="center"/>
          </w:tcPr>
          <w:p w14:paraId="0F4F5755" w14:textId="77777777" w:rsidR="00FA0196" w:rsidRDefault="00000000">
            <w:r>
              <w:rPr>
                <w:sz w:val="18"/>
              </w:rPr>
              <w:t>ROI horizon</w:t>
            </w:r>
          </w:p>
        </w:tc>
        <w:tc>
          <w:tcPr>
            <w:tcW w:w="5112" w:type="dxa"/>
            <w:vAlign w:val="center"/>
          </w:tcPr>
          <w:p w14:paraId="71D60F40" w14:textId="77777777" w:rsidR="00FA0196" w:rsidRDefault="00000000">
            <w:r>
              <w:rPr>
                <w:sz w:val="18"/>
              </w:rPr>
              <w:t>24 to 32 months</w:t>
            </w:r>
          </w:p>
        </w:tc>
      </w:tr>
      <w:tr w:rsidR="00FA0196" w14:paraId="04BDC3F7" w14:textId="77777777">
        <w:trPr>
          <w:jc w:val="center"/>
        </w:trPr>
        <w:tc>
          <w:tcPr>
            <w:tcW w:w="5112" w:type="dxa"/>
            <w:vAlign w:val="center"/>
          </w:tcPr>
          <w:p w14:paraId="637828C9" w14:textId="77777777" w:rsidR="00FA0196" w:rsidRDefault="00000000">
            <w:r>
              <w:rPr>
                <w:sz w:val="18"/>
              </w:rPr>
              <w:t>Estimated five-year NPV</w:t>
            </w:r>
          </w:p>
        </w:tc>
        <w:tc>
          <w:tcPr>
            <w:tcW w:w="5112" w:type="dxa"/>
            <w:vAlign w:val="center"/>
          </w:tcPr>
          <w:p w14:paraId="13C196AA" w14:textId="77777777" w:rsidR="00FA0196" w:rsidRDefault="00000000">
            <w:r>
              <w:rPr>
                <w:sz w:val="18"/>
              </w:rPr>
              <w:t>USD 4.3M</w:t>
            </w:r>
          </w:p>
        </w:tc>
      </w:tr>
      <w:tr w:rsidR="00FA0196" w14:paraId="4E7BD6C2" w14:textId="77777777">
        <w:trPr>
          <w:jc w:val="center"/>
        </w:trPr>
        <w:tc>
          <w:tcPr>
            <w:tcW w:w="5112" w:type="dxa"/>
            <w:vAlign w:val="center"/>
          </w:tcPr>
          <w:p w14:paraId="7F1383CA" w14:textId="77777777" w:rsidR="00FA0196" w:rsidRDefault="00000000">
            <w:r>
              <w:rPr>
                <w:sz w:val="18"/>
              </w:rPr>
              <w:t>Benefit ramp assumption</w:t>
            </w:r>
          </w:p>
        </w:tc>
        <w:tc>
          <w:tcPr>
            <w:tcW w:w="5112" w:type="dxa"/>
            <w:vAlign w:val="center"/>
          </w:tcPr>
          <w:p w14:paraId="2AB3CAE7" w14:textId="77777777" w:rsidR="00FA0196" w:rsidRDefault="00000000">
            <w:r>
              <w:rPr>
                <w:sz w:val="18"/>
              </w:rPr>
              <w:t>Benefits increase as adoption and integration maturity improve.</w:t>
            </w:r>
          </w:p>
        </w:tc>
      </w:tr>
    </w:tbl>
    <w:p w14:paraId="7FEABE51" w14:textId="77777777" w:rsidR="00FA0196" w:rsidRDefault="00FA0196"/>
    <w:p w14:paraId="6B943491" w14:textId="77777777" w:rsidR="00FA0196" w:rsidRDefault="00000000">
      <w:pPr>
        <w:pStyle w:val="Heading3"/>
      </w:pPr>
      <w:r>
        <w:t>Risk Assessment with Mitigations</w:t>
      </w:r>
    </w:p>
    <w:tbl>
      <w:tblPr>
        <w:tblStyle w:val="TableGrid"/>
        <w:tblW w:w="0" w:type="auto"/>
        <w:jc w:val="center"/>
        <w:tblLook w:val="04A0" w:firstRow="1" w:lastRow="0" w:firstColumn="1" w:lastColumn="0" w:noHBand="0" w:noVBand="1"/>
      </w:tblPr>
      <w:tblGrid>
        <w:gridCol w:w="5107"/>
        <w:gridCol w:w="5107"/>
      </w:tblGrid>
      <w:tr w:rsidR="00FA0196" w14:paraId="5C19DB1C" w14:textId="77777777">
        <w:trPr>
          <w:jc w:val="center"/>
        </w:trPr>
        <w:tc>
          <w:tcPr>
            <w:tcW w:w="5112" w:type="dxa"/>
            <w:shd w:val="clear" w:color="auto" w:fill="1F4E79"/>
            <w:vAlign w:val="center"/>
          </w:tcPr>
          <w:p w14:paraId="2FB1845B" w14:textId="77777777" w:rsidR="00FA0196" w:rsidRDefault="00000000">
            <w:r>
              <w:rPr>
                <w:b/>
                <w:color w:val="FFFFFF"/>
                <w:sz w:val="18"/>
              </w:rPr>
              <w:t>Risk</w:t>
            </w:r>
          </w:p>
        </w:tc>
        <w:tc>
          <w:tcPr>
            <w:tcW w:w="5112" w:type="dxa"/>
            <w:shd w:val="clear" w:color="auto" w:fill="1F4E79"/>
            <w:vAlign w:val="center"/>
          </w:tcPr>
          <w:p w14:paraId="482F5D44" w14:textId="77777777" w:rsidR="00FA0196" w:rsidRDefault="00000000">
            <w:r>
              <w:rPr>
                <w:b/>
                <w:color w:val="FFFFFF"/>
                <w:sz w:val="18"/>
              </w:rPr>
              <w:t>Mitigation</w:t>
            </w:r>
          </w:p>
        </w:tc>
      </w:tr>
      <w:tr w:rsidR="00FA0196" w14:paraId="7C9F99CB" w14:textId="77777777">
        <w:trPr>
          <w:jc w:val="center"/>
        </w:trPr>
        <w:tc>
          <w:tcPr>
            <w:tcW w:w="5112" w:type="dxa"/>
            <w:vAlign w:val="center"/>
          </w:tcPr>
          <w:p w14:paraId="66F7A01B" w14:textId="77777777" w:rsidR="00FA0196" w:rsidRDefault="00000000">
            <w:r>
              <w:rPr>
                <w:sz w:val="18"/>
              </w:rPr>
              <w:t>False negatives allow fraud to pass</w:t>
            </w:r>
          </w:p>
        </w:tc>
        <w:tc>
          <w:tcPr>
            <w:tcW w:w="5112" w:type="dxa"/>
            <w:vAlign w:val="center"/>
          </w:tcPr>
          <w:p w14:paraId="44C60AF8" w14:textId="77777777" w:rsidR="00FA0196" w:rsidRDefault="00000000">
            <w:r>
              <w:rPr>
                <w:sz w:val="18"/>
              </w:rPr>
              <w:t>Run parallel monitoring, threshold tuning, and investigator review.</w:t>
            </w:r>
          </w:p>
        </w:tc>
      </w:tr>
      <w:tr w:rsidR="00FA0196" w14:paraId="60A0706B" w14:textId="77777777">
        <w:trPr>
          <w:jc w:val="center"/>
        </w:trPr>
        <w:tc>
          <w:tcPr>
            <w:tcW w:w="5112" w:type="dxa"/>
            <w:vAlign w:val="center"/>
          </w:tcPr>
          <w:p w14:paraId="11DBE873" w14:textId="77777777" w:rsidR="00FA0196" w:rsidRDefault="00000000">
            <w:r>
              <w:rPr>
                <w:sz w:val="18"/>
              </w:rPr>
              <w:t>False positives frustrate customers</w:t>
            </w:r>
          </w:p>
        </w:tc>
        <w:tc>
          <w:tcPr>
            <w:tcW w:w="5112" w:type="dxa"/>
            <w:vAlign w:val="center"/>
          </w:tcPr>
          <w:p w14:paraId="3C71463D" w14:textId="77777777" w:rsidR="00FA0196" w:rsidRDefault="00000000">
            <w:r>
              <w:rPr>
                <w:sz w:val="18"/>
              </w:rPr>
              <w:t>Calibrate thresholds and monitor customer impact metrics.</w:t>
            </w:r>
          </w:p>
        </w:tc>
      </w:tr>
      <w:tr w:rsidR="00FA0196" w14:paraId="5445D390" w14:textId="77777777">
        <w:trPr>
          <w:jc w:val="center"/>
        </w:trPr>
        <w:tc>
          <w:tcPr>
            <w:tcW w:w="5112" w:type="dxa"/>
            <w:vAlign w:val="center"/>
          </w:tcPr>
          <w:p w14:paraId="0605A60C" w14:textId="77777777" w:rsidR="00FA0196" w:rsidRDefault="00000000">
            <w:r>
              <w:rPr>
                <w:sz w:val="18"/>
              </w:rPr>
              <w:t>Data integration complexity</w:t>
            </w:r>
          </w:p>
        </w:tc>
        <w:tc>
          <w:tcPr>
            <w:tcW w:w="5112" w:type="dxa"/>
            <w:vAlign w:val="center"/>
          </w:tcPr>
          <w:p w14:paraId="21BFC06D" w14:textId="77777777" w:rsidR="00FA0196" w:rsidRDefault="00000000">
            <w:r>
              <w:rPr>
                <w:sz w:val="18"/>
              </w:rPr>
              <w:t>Start with limited channels and expand after validation.</w:t>
            </w:r>
          </w:p>
        </w:tc>
      </w:tr>
      <w:tr w:rsidR="00FA0196" w14:paraId="6D05DD5B" w14:textId="77777777">
        <w:trPr>
          <w:jc w:val="center"/>
        </w:trPr>
        <w:tc>
          <w:tcPr>
            <w:tcW w:w="5112" w:type="dxa"/>
            <w:vAlign w:val="center"/>
          </w:tcPr>
          <w:p w14:paraId="15D21D79" w14:textId="77777777" w:rsidR="00FA0196" w:rsidRDefault="00000000">
            <w:r>
              <w:rPr>
                <w:sz w:val="18"/>
              </w:rPr>
              <w:t>Regulatory scrutiny</w:t>
            </w:r>
          </w:p>
        </w:tc>
        <w:tc>
          <w:tcPr>
            <w:tcW w:w="5112" w:type="dxa"/>
            <w:vAlign w:val="center"/>
          </w:tcPr>
          <w:p w14:paraId="38C15C7C" w14:textId="77777777" w:rsidR="00FA0196" w:rsidRDefault="00000000">
            <w:r>
              <w:rPr>
                <w:sz w:val="18"/>
              </w:rPr>
              <w:t>Maintain documentation, audit trails, and human decision authority.</w:t>
            </w:r>
          </w:p>
        </w:tc>
      </w:tr>
    </w:tbl>
    <w:p w14:paraId="1509E3DF" w14:textId="77777777" w:rsidR="00FA0196" w:rsidRDefault="00FA0196"/>
    <w:p w14:paraId="3777A692" w14:textId="77777777" w:rsidR="00FA0196" w:rsidRDefault="00000000">
      <w:pPr>
        <w:pStyle w:val="Heading3"/>
      </w:pPr>
      <w:r>
        <w:t>Implementation Timeline</w:t>
      </w:r>
    </w:p>
    <w:tbl>
      <w:tblPr>
        <w:tblStyle w:val="TableGrid"/>
        <w:tblW w:w="0" w:type="auto"/>
        <w:jc w:val="center"/>
        <w:tblLook w:val="04A0" w:firstRow="1" w:lastRow="0" w:firstColumn="1" w:lastColumn="0" w:noHBand="0" w:noVBand="1"/>
      </w:tblPr>
      <w:tblGrid>
        <w:gridCol w:w="3405"/>
        <w:gridCol w:w="3404"/>
        <w:gridCol w:w="3405"/>
      </w:tblGrid>
      <w:tr w:rsidR="00FA0196" w14:paraId="137A74E2" w14:textId="77777777">
        <w:trPr>
          <w:jc w:val="center"/>
        </w:trPr>
        <w:tc>
          <w:tcPr>
            <w:tcW w:w="3408" w:type="dxa"/>
            <w:shd w:val="clear" w:color="auto" w:fill="1F4E79"/>
            <w:vAlign w:val="center"/>
          </w:tcPr>
          <w:p w14:paraId="043E109A" w14:textId="77777777" w:rsidR="00FA0196" w:rsidRDefault="00000000">
            <w:r>
              <w:rPr>
                <w:b/>
                <w:color w:val="FFFFFF"/>
                <w:sz w:val="18"/>
              </w:rPr>
              <w:t>Phase</w:t>
            </w:r>
          </w:p>
        </w:tc>
        <w:tc>
          <w:tcPr>
            <w:tcW w:w="3408" w:type="dxa"/>
            <w:shd w:val="clear" w:color="auto" w:fill="1F4E79"/>
            <w:vAlign w:val="center"/>
          </w:tcPr>
          <w:p w14:paraId="5C0F8417" w14:textId="77777777" w:rsidR="00FA0196" w:rsidRDefault="00000000">
            <w:r>
              <w:rPr>
                <w:b/>
                <w:color w:val="FFFFFF"/>
                <w:sz w:val="18"/>
              </w:rPr>
              <w:t>Timing</w:t>
            </w:r>
          </w:p>
        </w:tc>
        <w:tc>
          <w:tcPr>
            <w:tcW w:w="3408" w:type="dxa"/>
            <w:shd w:val="clear" w:color="auto" w:fill="1F4E79"/>
            <w:vAlign w:val="center"/>
          </w:tcPr>
          <w:p w14:paraId="5A4B3D45" w14:textId="77777777" w:rsidR="00FA0196" w:rsidRDefault="00000000">
            <w:r>
              <w:rPr>
                <w:b/>
                <w:color w:val="FFFFFF"/>
                <w:sz w:val="18"/>
              </w:rPr>
              <w:t>Milestone</w:t>
            </w:r>
          </w:p>
        </w:tc>
      </w:tr>
      <w:tr w:rsidR="00FA0196" w14:paraId="0492E9F2" w14:textId="77777777">
        <w:trPr>
          <w:jc w:val="center"/>
        </w:trPr>
        <w:tc>
          <w:tcPr>
            <w:tcW w:w="3408" w:type="dxa"/>
            <w:vAlign w:val="center"/>
          </w:tcPr>
          <w:p w14:paraId="5BE2BC65" w14:textId="77777777" w:rsidR="00FA0196" w:rsidRDefault="00000000">
            <w:r>
              <w:rPr>
                <w:sz w:val="18"/>
              </w:rPr>
              <w:t>Fraud process assessment</w:t>
            </w:r>
          </w:p>
        </w:tc>
        <w:tc>
          <w:tcPr>
            <w:tcW w:w="3408" w:type="dxa"/>
            <w:vAlign w:val="center"/>
          </w:tcPr>
          <w:p w14:paraId="246254AC" w14:textId="77777777" w:rsidR="00FA0196" w:rsidRDefault="00000000">
            <w:r>
              <w:rPr>
                <w:sz w:val="18"/>
              </w:rPr>
              <w:t>Month 1 to 2</w:t>
            </w:r>
          </w:p>
        </w:tc>
        <w:tc>
          <w:tcPr>
            <w:tcW w:w="3408" w:type="dxa"/>
            <w:vAlign w:val="center"/>
          </w:tcPr>
          <w:p w14:paraId="6B570620" w14:textId="77777777" w:rsidR="00FA0196" w:rsidRDefault="00000000">
            <w:r>
              <w:rPr>
                <w:sz w:val="18"/>
              </w:rPr>
              <w:t>Current-state alert and loss analysis</w:t>
            </w:r>
          </w:p>
        </w:tc>
      </w:tr>
      <w:tr w:rsidR="00FA0196" w14:paraId="097086C1" w14:textId="77777777">
        <w:trPr>
          <w:jc w:val="center"/>
        </w:trPr>
        <w:tc>
          <w:tcPr>
            <w:tcW w:w="3408" w:type="dxa"/>
            <w:vAlign w:val="center"/>
          </w:tcPr>
          <w:p w14:paraId="1325A72F" w14:textId="77777777" w:rsidR="00FA0196" w:rsidRDefault="00000000">
            <w:r>
              <w:rPr>
                <w:sz w:val="18"/>
              </w:rPr>
              <w:t>Data engineering and model design</w:t>
            </w:r>
          </w:p>
        </w:tc>
        <w:tc>
          <w:tcPr>
            <w:tcW w:w="3408" w:type="dxa"/>
            <w:vAlign w:val="center"/>
          </w:tcPr>
          <w:p w14:paraId="268B6761" w14:textId="77777777" w:rsidR="00FA0196" w:rsidRDefault="00000000">
            <w:r>
              <w:rPr>
                <w:sz w:val="18"/>
              </w:rPr>
              <w:t>Month 3 to 5</w:t>
            </w:r>
          </w:p>
        </w:tc>
        <w:tc>
          <w:tcPr>
            <w:tcW w:w="3408" w:type="dxa"/>
            <w:vAlign w:val="center"/>
          </w:tcPr>
          <w:p w14:paraId="4D09BBA5" w14:textId="77777777" w:rsidR="00FA0196" w:rsidRDefault="00000000">
            <w:r>
              <w:rPr>
                <w:sz w:val="18"/>
              </w:rPr>
              <w:t>Data feeds and detection rules</w:t>
            </w:r>
          </w:p>
        </w:tc>
      </w:tr>
      <w:tr w:rsidR="00FA0196" w14:paraId="761A2288" w14:textId="77777777">
        <w:trPr>
          <w:jc w:val="center"/>
        </w:trPr>
        <w:tc>
          <w:tcPr>
            <w:tcW w:w="3408" w:type="dxa"/>
            <w:vAlign w:val="center"/>
          </w:tcPr>
          <w:p w14:paraId="3CEE5D79" w14:textId="77777777" w:rsidR="00FA0196" w:rsidRDefault="00000000">
            <w:r>
              <w:rPr>
                <w:sz w:val="18"/>
              </w:rPr>
              <w:t>Prototype and back-testing</w:t>
            </w:r>
          </w:p>
        </w:tc>
        <w:tc>
          <w:tcPr>
            <w:tcW w:w="3408" w:type="dxa"/>
            <w:vAlign w:val="center"/>
          </w:tcPr>
          <w:p w14:paraId="1F84D01D" w14:textId="77777777" w:rsidR="00FA0196" w:rsidRDefault="00000000">
            <w:r>
              <w:rPr>
                <w:sz w:val="18"/>
              </w:rPr>
              <w:t>Month 6 to 8</w:t>
            </w:r>
          </w:p>
        </w:tc>
        <w:tc>
          <w:tcPr>
            <w:tcW w:w="3408" w:type="dxa"/>
            <w:vAlign w:val="center"/>
          </w:tcPr>
          <w:p w14:paraId="4530A441" w14:textId="77777777" w:rsidR="00FA0196" w:rsidRDefault="00000000">
            <w:r>
              <w:rPr>
                <w:sz w:val="18"/>
              </w:rPr>
              <w:t>Model tested against historical cases</w:t>
            </w:r>
          </w:p>
        </w:tc>
      </w:tr>
      <w:tr w:rsidR="00FA0196" w14:paraId="752FC161" w14:textId="77777777">
        <w:trPr>
          <w:jc w:val="center"/>
        </w:trPr>
        <w:tc>
          <w:tcPr>
            <w:tcW w:w="3408" w:type="dxa"/>
            <w:vAlign w:val="center"/>
          </w:tcPr>
          <w:p w14:paraId="63ABC233" w14:textId="77777777" w:rsidR="00FA0196" w:rsidRDefault="00000000">
            <w:r>
              <w:rPr>
                <w:sz w:val="18"/>
              </w:rPr>
              <w:t>Pilot with card transactions</w:t>
            </w:r>
          </w:p>
        </w:tc>
        <w:tc>
          <w:tcPr>
            <w:tcW w:w="3408" w:type="dxa"/>
            <w:vAlign w:val="center"/>
          </w:tcPr>
          <w:p w14:paraId="4F46160A" w14:textId="77777777" w:rsidR="00FA0196" w:rsidRDefault="00000000">
            <w:r>
              <w:rPr>
                <w:sz w:val="18"/>
              </w:rPr>
              <w:t>Month 9 to 11</w:t>
            </w:r>
          </w:p>
        </w:tc>
        <w:tc>
          <w:tcPr>
            <w:tcW w:w="3408" w:type="dxa"/>
            <w:vAlign w:val="center"/>
          </w:tcPr>
          <w:p w14:paraId="4EC84C9B" w14:textId="77777777" w:rsidR="00FA0196" w:rsidRDefault="00000000">
            <w:r>
              <w:rPr>
                <w:sz w:val="18"/>
              </w:rPr>
              <w:t>Pilot operating model</w:t>
            </w:r>
          </w:p>
        </w:tc>
      </w:tr>
      <w:tr w:rsidR="00FA0196" w14:paraId="1863E698" w14:textId="77777777">
        <w:trPr>
          <w:jc w:val="center"/>
        </w:trPr>
        <w:tc>
          <w:tcPr>
            <w:tcW w:w="3408" w:type="dxa"/>
            <w:vAlign w:val="center"/>
          </w:tcPr>
          <w:p w14:paraId="441A95BB" w14:textId="77777777" w:rsidR="00FA0196" w:rsidRDefault="00000000">
            <w:r>
              <w:rPr>
                <w:sz w:val="18"/>
              </w:rPr>
              <w:t>Scale to digital channels</w:t>
            </w:r>
          </w:p>
        </w:tc>
        <w:tc>
          <w:tcPr>
            <w:tcW w:w="3408" w:type="dxa"/>
            <w:vAlign w:val="center"/>
          </w:tcPr>
          <w:p w14:paraId="4AEF0B90" w14:textId="77777777" w:rsidR="00FA0196" w:rsidRDefault="00000000">
            <w:r>
              <w:rPr>
                <w:sz w:val="18"/>
              </w:rPr>
              <w:t>Month 12 to 16</w:t>
            </w:r>
          </w:p>
        </w:tc>
        <w:tc>
          <w:tcPr>
            <w:tcW w:w="3408" w:type="dxa"/>
            <w:vAlign w:val="center"/>
          </w:tcPr>
          <w:p w14:paraId="4F9B6AFA" w14:textId="77777777" w:rsidR="00FA0196" w:rsidRDefault="00000000">
            <w:r>
              <w:rPr>
                <w:sz w:val="18"/>
              </w:rPr>
              <w:t>Expanded monitoring and reporting</w:t>
            </w:r>
          </w:p>
        </w:tc>
      </w:tr>
    </w:tbl>
    <w:p w14:paraId="4B920CAA" w14:textId="77777777" w:rsidR="00FA0196" w:rsidRDefault="00FA0196"/>
    <w:p w14:paraId="3CFCBF7B" w14:textId="77777777" w:rsidR="00FA0196" w:rsidRDefault="00000000">
      <w:pPr>
        <w:pStyle w:val="Heading3"/>
      </w:pPr>
      <w:r>
        <w:t>Assumptions and Dependencies</w:t>
      </w:r>
    </w:p>
    <w:p w14:paraId="474AB6D6" w14:textId="77777777" w:rsidR="00FA0196" w:rsidRDefault="00000000">
      <w:r>
        <w:rPr>
          <w:b/>
        </w:rPr>
        <w:t>Assumptions</w:t>
      </w:r>
    </w:p>
    <w:p w14:paraId="185511D3" w14:textId="77777777" w:rsidR="00FA0196" w:rsidRDefault="00000000">
      <w:pPr>
        <w:pStyle w:val="ListBullet"/>
      </w:pPr>
      <w:r>
        <w:t>Historical fraud data is labelled accurately enough for model testing.</w:t>
      </w:r>
    </w:p>
    <w:p w14:paraId="12999C94" w14:textId="77777777" w:rsidR="00FA0196" w:rsidRDefault="00000000">
      <w:pPr>
        <w:pStyle w:val="ListBullet"/>
      </w:pPr>
      <w:r>
        <w:t>Existing transaction systems can provide near-real-time data feeds.</w:t>
      </w:r>
    </w:p>
    <w:p w14:paraId="2A1893D6" w14:textId="77777777" w:rsidR="00FA0196" w:rsidRDefault="00000000">
      <w:pPr>
        <w:pStyle w:val="ListBullet"/>
      </w:pPr>
      <w:r>
        <w:t>Fraud investigators will review AI-prioritized alerts before action.</w:t>
      </w:r>
    </w:p>
    <w:p w14:paraId="0BEC49D1" w14:textId="77777777" w:rsidR="00FA0196" w:rsidRDefault="00000000">
      <w:pPr>
        <w:pStyle w:val="ListBullet"/>
      </w:pPr>
      <w:r>
        <w:t>Legal and compliance teams approve the monitoring approach.</w:t>
      </w:r>
    </w:p>
    <w:p w14:paraId="02D89EF0" w14:textId="77777777" w:rsidR="00FA0196" w:rsidRDefault="00000000">
      <w:r>
        <w:rPr>
          <w:b/>
        </w:rPr>
        <w:t>Dependencies</w:t>
      </w:r>
    </w:p>
    <w:p w14:paraId="4B55FFA7" w14:textId="77777777" w:rsidR="00FA0196" w:rsidRDefault="00000000">
      <w:pPr>
        <w:pStyle w:val="ListBullet"/>
      </w:pPr>
      <w:r>
        <w:t>Transaction data access</w:t>
      </w:r>
    </w:p>
    <w:p w14:paraId="3D3D98CA" w14:textId="77777777" w:rsidR="00FA0196" w:rsidRDefault="00000000">
      <w:pPr>
        <w:pStyle w:val="ListBullet"/>
      </w:pPr>
      <w:r>
        <w:t>Case management integration</w:t>
      </w:r>
    </w:p>
    <w:p w14:paraId="7F1B562B" w14:textId="77777777" w:rsidR="00FA0196" w:rsidRDefault="00000000">
      <w:pPr>
        <w:pStyle w:val="ListBullet"/>
      </w:pPr>
      <w:r>
        <w:t>Fraud taxonomy</w:t>
      </w:r>
    </w:p>
    <w:p w14:paraId="56C5B930" w14:textId="77777777" w:rsidR="00FA0196" w:rsidRDefault="00000000">
      <w:pPr>
        <w:pStyle w:val="ListBullet"/>
      </w:pPr>
      <w:r>
        <w:lastRenderedPageBreak/>
        <w:t>Investigator availability for validation</w:t>
      </w:r>
    </w:p>
    <w:p w14:paraId="7A5E5328" w14:textId="77777777" w:rsidR="00FA0196" w:rsidRDefault="00000000">
      <w:pPr>
        <w:pStyle w:val="Heading3"/>
      </w:pPr>
      <w:r>
        <w:t>KPIs and Success Criteria</w:t>
      </w:r>
    </w:p>
    <w:p w14:paraId="0FA914E1" w14:textId="77777777" w:rsidR="00FA0196" w:rsidRDefault="00000000">
      <w:pPr>
        <w:pStyle w:val="ListBullet"/>
      </w:pPr>
      <w:r>
        <w:t>Reduce confirmed fraud losses by 20 percent within 18 months.</w:t>
      </w:r>
    </w:p>
    <w:p w14:paraId="6492AC37" w14:textId="77777777" w:rsidR="00FA0196" w:rsidRDefault="00000000">
      <w:pPr>
        <w:pStyle w:val="ListBullet"/>
      </w:pPr>
      <w:r>
        <w:t>Reduce false positives by 30 percent.</w:t>
      </w:r>
    </w:p>
    <w:p w14:paraId="69E5A7D3" w14:textId="77777777" w:rsidR="00FA0196" w:rsidRDefault="00000000">
      <w:pPr>
        <w:pStyle w:val="ListBullet"/>
      </w:pPr>
      <w:r>
        <w:t>Reduce average investigation time by 25 percent.</w:t>
      </w:r>
    </w:p>
    <w:p w14:paraId="2A642E6F" w14:textId="77777777" w:rsidR="00FA0196" w:rsidRDefault="00000000">
      <w:pPr>
        <w:pStyle w:val="ListBullet"/>
      </w:pPr>
      <w:r>
        <w:t>Improve alert prioritization accuracy above 85 percent.</w:t>
      </w:r>
    </w:p>
    <w:p w14:paraId="60561790" w14:textId="77777777" w:rsidR="00FA0196" w:rsidRDefault="00000000">
      <w:pPr>
        <w:pStyle w:val="ListBullet"/>
      </w:pPr>
      <w:r>
        <w:t>Maintain full auditability for flagged cases.</w:t>
      </w:r>
    </w:p>
    <w:p w14:paraId="61D2D4D7" w14:textId="77777777" w:rsidR="00FA0196" w:rsidRPr="00872BB6" w:rsidRDefault="00000000">
      <w:pPr>
        <w:pStyle w:val="Heading2"/>
        <w:rPr>
          <w:color w:val="EE0000"/>
        </w:rPr>
      </w:pPr>
      <w:r w:rsidRPr="00872BB6">
        <w:rPr>
          <w:color w:val="EE0000"/>
        </w:rPr>
        <w:t>Feasibility Study</w:t>
      </w:r>
    </w:p>
    <w:p w14:paraId="703C1AAA" w14:textId="77777777" w:rsidR="00FA0196" w:rsidRDefault="00000000">
      <w:pPr>
        <w:pStyle w:val="Heading3"/>
      </w:pPr>
      <w:r>
        <w:t>Technical Feasibility</w:t>
      </w:r>
    </w:p>
    <w:p w14:paraId="4CD7CE70" w14:textId="77777777" w:rsidR="00FA0196" w:rsidRDefault="00000000" w:rsidP="00B86095">
      <w:pPr>
        <w:pStyle w:val="ListBullet"/>
        <w:jc w:val="both"/>
      </w:pPr>
      <w:r>
        <w:t>Technical feasibility is medium due to transaction volume, data latency, and model validation requirements.</w:t>
      </w:r>
    </w:p>
    <w:p w14:paraId="0E178112" w14:textId="77777777" w:rsidR="00FA0196" w:rsidRDefault="00000000" w:rsidP="00B86095">
      <w:pPr>
        <w:pStyle w:val="ListBullet"/>
        <w:jc w:val="both"/>
      </w:pPr>
      <w:r>
        <w:t>Data requirements include transaction history, confirmed fraud labels, customer profile attributes, channel metadata, device data, and investigator dispositions.</w:t>
      </w:r>
    </w:p>
    <w:p w14:paraId="36BF55F9" w14:textId="77777777" w:rsidR="00FA0196" w:rsidRDefault="00000000" w:rsidP="00B86095">
      <w:pPr>
        <w:pStyle w:val="ListBullet"/>
        <w:jc w:val="both"/>
      </w:pPr>
      <w:r>
        <w:t>Integration points include card transaction systems, digital banking, AML tools, case management, and reporting systems.</w:t>
      </w:r>
    </w:p>
    <w:p w14:paraId="65520167" w14:textId="77777777" w:rsidR="00FA0196" w:rsidRDefault="00000000" w:rsidP="00B86095">
      <w:pPr>
        <w:pStyle w:val="ListBullet"/>
        <w:jc w:val="both"/>
      </w:pPr>
      <w:r>
        <w:t>Security requires encryption, network segmentation, privileged access control, data minimization, and strong audit trails.</w:t>
      </w:r>
    </w:p>
    <w:p w14:paraId="160CC55B" w14:textId="77777777" w:rsidR="00FA0196" w:rsidRDefault="00000000">
      <w:pPr>
        <w:pStyle w:val="Heading3"/>
      </w:pPr>
      <w:r>
        <w:t>Operational Feasibility</w:t>
      </w:r>
    </w:p>
    <w:p w14:paraId="02FBEDFB" w14:textId="77777777" w:rsidR="00FA0196" w:rsidRDefault="00000000">
      <w:pPr>
        <w:pStyle w:val="ListBullet"/>
      </w:pPr>
      <w:r>
        <w:t>Operational feasibility is medium because fraud teams must trust and interpret AI-generated alerts.</w:t>
      </w:r>
    </w:p>
    <w:p w14:paraId="15E57952" w14:textId="77777777" w:rsidR="00FA0196" w:rsidRDefault="00000000">
      <w:pPr>
        <w:pStyle w:val="ListBullet"/>
      </w:pPr>
      <w:r>
        <w:t>Implementation should begin with investigator assist and alert prioritization rather than automated blocking.</w:t>
      </w:r>
    </w:p>
    <w:p w14:paraId="1F6C0F0B" w14:textId="77777777" w:rsidR="00FA0196" w:rsidRDefault="00000000">
      <w:pPr>
        <w:pStyle w:val="ListBullet"/>
      </w:pPr>
      <w:r>
        <w:t>Change management includes investigator training, operating procedures, exception handling, and model feedback loops.</w:t>
      </w:r>
    </w:p>
    <w:p w14:paraId="0F89D1B8" w14:textId="77777777" w:rsidR="00FA0196" w:rsidRDefault="00000000">
      <w:pPr>
        <w:pStyle w:val="Heading3"/>
      </w:pPr>
      <w:r>
        <w:t>Economic Feasibility</w:t>
      </w:r>
    </w:p>
    <w:p w14:paraId="353F4694" w14:textId="77777777" w:rsidR="00FA0196" w:rsidRDefault="00000000" w:rsidP="00B86095">
      <w:pPr>
        <w:pStyle w:val="ListBullet"/>
        <w:jc w:val="both"/>
      </w:pPr>
      <w:r>
        <w:t>Economic feasibility is strong where fraud losses are material and false positives are expensive.</w:t>
      </w:r>
    </w:p>
    <w:p w14:paraId="57836139" w14:textId="77777777" w:rsidR="00FA0196" w:rsidRDefault="00000000" w:rsidP="00B86095">
      <w:pPr>
        <w:pStyle w:val="ListBullet"/>
        <w:jc w:val="both"/>
      </w:pPr>
      <w:r>
        <w:t>Base case: USD 7.8M capex, USD 2.2M annual opex, and USD 5.4M annual benefits from year 2 onward.</w:t>
      </w:r>
    </w:p>
    <w:p w14:paraId="6635B028" w14:textId="77777777" w:rsidR="00FA0196" w:rsidRDefault="00000000" w:rsidP="00B86095">
      <w:pPr>
        <w:pStyle w:val="ListBullet"/>
        <w:jc w:val="both"/>
      </w:pPr>
      <w:r>
        <w:t>TCO over five years is approximately USD 18.8M.</w:t>
      </w:r>
    </w:p>
    <w:p w14:paraId="34B3D050" w14:textId="77777777" w:rsidR="00FA0196" w:rsidRDefault="00000000" w:rsidP="00B86095">
      <w:pPr>
        <w:pStyle w:val="ListBullet"/>
        <w:jc w:val="both"/>
      </w:pPr>
      <w:r>
        <w:t>Sensitivity: if false positives only improve by 10 percent, ROI may be delayed; if fraud reduction reaches 25 percent, ROI improves significantly.</w:t>
      </w:r>
    </w:p>
    <w:p w14:paraId="714B6879" w14:textId="77777777" w:rsidR="00FA0196" w:rsidRDefault="00000000">
      <w:pPr>
        <w:pStyle w:val="Heading3"/>
      </w:pPr>
      <w:r>
        <w:t>Schedule Feasibility</w:t>
      </w:r>
    </w:p>
    <w:p w14:paraId="74F3DADF" w14:textId="77777777" w:rsidR="00FA0196" w:rsidRDefault="00000000">
      <w:pPr>
        <w:pStyle w:val="ListBullet"/>
      </w:pPr>
      <w:r>
        <w:t>A 16-month schedule is realistic due to data engineering, back-testing, and regulatory review.</w:t>
      </w:r>
    </w:p>
    <w:p w14:paraId="4A209306" w14:textId="77777777" w:rsidR="00FA0196" w:rsidRDefault="00000000">
      <w:pPr>
        <w:pStyle w:val="ListBullet"/>
      </w:pPr>
      <w:r>
        <w:t>Critical path includes labelled fraud data preparation, model validation, case management integration, and pilot governance.</w:t>
      </w:r>
    </w:p>
    <w:p w14:paraId="5EB52A50" w14:textId="77777777" w:rsidR="00FA0196" w:rsidRDefault="00000000">
      <w:pPr>
        <w:pStyle w:val="Heading3"/>
      </w:pPr>
      <w:r>
        <w:t>Legal and Compliance Feasibility Notes</w:t>
      </w:r>
    </w:p>
    <w:p w14:paraId="672536CC" w14:textId="77777777" w:rsidR="00FA0196" w:rsidRDefault="00000000">
      <w:pPr>
        <w:pStyle w:val="ListBullet"/>
      </w:pPr>
      <w:r>
        <w:t>The system must avoid unfair customer treatment, maintain appeal and review processes, and meet financial crime reporting obligations.</w:t>
      </w:r>
    </w:p>
    <w:p w14:paraId="19B413FE" w14:textId="77777777" w:rsidR="00FA0196" w:rsidRDefault="00000000">
      <w:pPr>
        <w:pStyle w:val="ListBullet"/>
      </w:pPr>
      <w:r>
        <w:t>Automated account freezes should remain out of scope unless separately approved.</w:t>
      </w:r>
    </w:p>
    <w:p w14:paraId="2C6FAF9F" w14:textId="77777777" w:rsidR="00FA0196" w:rsidRPr="009E6237" w:rsidRDefault="00000000" w:rsidP="00872BB6">
      <w:pPr>
        <w:pStyle w:val="ListNumber"/>
        <w:numPr>
          <w:ilvl w:val="0"/>
          <w:numId w:val="0"/>
        </w:numPr>
        <w:rPr>
          <w:color w:val="EE0000"/>
          <w:sz w:val="32"/>
          <w:szCs w:val="32"/>
        </w:rPr>
      </w:pPr>
      <w:r w:rsidRPr="009E6237">
        <w:rPr>
          <w:color w:val="EE0000"/>
          <w:sz w:val="32"/>
          <w:szCs w:val="32"/>
        </w:rPr>
        <w:t>Guided Analysis Worksheet</w:t>
      </w:r>
    </w:p>
    <w:p w14:paraId="53B13104"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What makes fraud detection financially attractive?</w:t>
      </w:r>
    </w:p>
    <w:p w14:paraId="4FB24084"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Why is technical feasibility more difficult here than in customer service?</w:t>
      </w:r>
    </w:p>
    <w:p w14:paraId="0461EE89"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lastRenderedPageBreak/>
        <w:t>Which risks could create customer harm?</w:t>
      </w:r>
    </w:p>
    <w:p w14:paraId="3C08A46F"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How should students balance risk reduction with privacy?</w:t>
      </w:r>
    </w:p>
    <w:p w14:paraId="329905AD"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Is this project suitable as a first AI implementation for a mid-size bank?</w:t>
      </w:r>
    </w:p>
    <w:p w14:paraId="337B7F09"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Should this be standalone or part of the integrated banking AI ecosystem?</w:t>
      </w:r>
    </w:p>
    <w:p w14:paraId="23C55729" w14:textId="77777777" w:rsidR="00FA0196" w:rsidRDefault="00000000">
      <w:r>
        <w:br w:type="page"/>
      </w:r>
    </w:p>
    <w:p w14:paraId="64AD8008" w14:textId="77777777" w:rsidR="00FA0196" w:rsidRDefault="00000000">
      <w:pPr>
        <w:pStyle w:val="Heading1"/>
      </w:pPr>
      <w:r>
        <w:lastRenderedPageBreak/>
        <w:t>Pair 4: Internal Generative AI Productivity Copilot for Bank Staff</w:t>
      </w:r>
    </w:p>
    <w:p w14:paraId="6F159F53" w14:textId="77777777" w:rsidR="00FA0196" w:rsidRDefault="00000000">
      <w:r>
        <w:rPr>
          <w:b/>
        </w:rPr>
        <w:t xml:space="preserve">Selection signal: </w:t>
      </w:r>
      <w:r>
        <w:t>Low-risk, quick-win productivity project but limited strategic depth</w:t>
      </w:r>
    </w:p>
    <w:p w14:paraId="2B8E2CFD" w14:textId="77777777" w:rsidR="00FA0196" w:rsidRPr="00872BB6" w:rsidRDefault="00000000">
      <w:pPr>
        <w:pStyle w:val="Heading2"/>
        <w:rPr>
          <w:color w:val="EE0000"/>
        </w:rPr>
      </w:pPr>
      <w:r w:rsidRPr="00872BB6">
        <w:rPr>
          <w:color w:val="EE0000"/>
        </w:rPr>
        <w:t>Business Case</w:t>
      </w:r>
    </w:p>
    <w:p w14:paraId="0860A6E0" w14:textId="77777777" w:rsidR="00FA0196" w:rsidRDefault="00000000">
      <w:pPr>
        <w:pStyle w:val="Heading3"/>
      </w:pPr>
      <w:r>
        <w:t>Executive Summary</w:t>
      </w:r>
    </w:p>
    <w:p w14:paraId="7EEEA55B" w14:textId="77777777" w:rsidR="00FA0196" w:rsidRDefault="00000000" w:rsidP="00B86095">
      <w:pPr>
        <w:jc w:val="both"/>
      </w:pPr>
      <w:r>
        <w:t>This project proposes an internal generative AI copilot for employees across operations, HR, finance, compliance, and project teams. The tool would help draft documents, summarize meetings, prepare reports, answer policy questions, and improve daily productivity. It is feasible and relatively low risk if deployed with approved data access and training, but its business case is less transformational than customer-facing or integrated AI banking implementation.</w:t>
      </w:r>
    </w:p>
    <w:p w14:paraId="244A86ED" w14:textId="77777777" w:rsidR="00FA0196" w:rsidRDefault="00000000">
      <w:pPr>
        <w:pStyle w:val="Heading3"/>
      </w:pPr>
      <w:r>
        <w:t>Problem Statement and Strategic Rationale</w:t>
      </w:r>
    </w:p>
    <w:p w14:paraId="5A26F71B" w14:textId="77777777" w:rsidR="00FA0196" w:rsidRDefault="00000000">
      <w:r>
        <w:rPr>
          <w:b/>
        </w:rPr>
        <w:t>Problem statement</w:t>
      </w:r>
    </w:p>
    <w:p w14:paraId="23E2ABD0" w14:textId="77777777" w:rsidR="00FA0196" w:rsidRDefault="00000000">
      <w:pPr>
        <w:pStyle w:val="ListBullet"/>
      </w:pPr>
      <w:r>
        <w:t>Employees spend significant time drafting emails, reports, meeting notes, and policy summaries.</w:t>
      </w:r>
    </w:p>
    <w:p w14:paraId="49E61EB5" w14:textId="77777777" w:rsidR="00FA0196" w:rsidRDefault="00000000">
      <w:pPr>
        <w:pStyle w:val="ListBullet"/>
      </w:pPr>
      <w:r>
        <w:t>Project teams produce inconsistent documentation and status reports.</w:t>
      </w:r>
    </w:p>
    <w:p w14:paraId="1C34DEEC" w14:textId="77777777" w:rsidR="00FA0196" w:rsidRDefault="00000000">
      <w:pPr>
        <w:pStyle w:val="ListBullet"/>
      </w:pPr>
      <w:r>
        <w:t>Internal knowledge is fragmented across SharePoint, policies, and procedure documents.</w:t>
      </w:r>
    </w:p>
    <w:p w14:paraId="3358BD0E" w14:textId="77777777" w:rsidR="00FA0196" w:rsidRDefault="00000000">
      <w:pPr>
        <w:pStyle w:val="ListBullet"/>
      </w:pPr>
      <w:r>
        <w:t>Managers lack consistent decision briefs and executive summaries.</w:t>
      </w:r>
    </w:p>
    <w:p w14:paraId="6E599A33" w14:textId="77777777" w:rsidR="00FA0196" w:rsidRDefault="00000000">
      <w:r>
        <w:rPr>
          <w:b/>
        </w:rPr>
        <w:t>Strategic rationale</w:t>
      </w:r>
    </w:p>
    <w:p w14:paraId="7E7D87BE" w14:textId="77777777" w:rsidR="00FA0196" w:rsidRDefault="00000000">
      <w:pPr>
        <w:pStyle w:val="ListBullet"/>
      </w:pPr>
      <w:r>
        <w:t>Improve employee productivity and document quality.</w:t>
      </w:r>
    </w:p>
    <w:p w14:paraId="30CD6F8C" w14:textId="77777777" w:rsidR="00FA0196" w:rsidRDefault="00000000">
      <w:pPr>
        <w:pStyle w:val="ListBullet"/>
      </w:pPr>
      <w:r>
        <w:t>Standardize reporting and knowledge retrieval.</w:t>
      </w:r>
    </w:p>
    <w:p w14:paraId="543D1A83" w14:textId="77777777" w:rsidR="00FA0196" w:rsidRDefault="00000000">
      <w:pPr>
        <w:pStyle w:val="ListBullet"/>
      </w:pPr>
      <w:r>
        <w:t>Support leaders with faster briefing material.</w:t>
      </w:r>
    </w:p>
    <w:p w14:paraId="472EE676" w14:textId="77777777" w:rsidR="00FA0196" w:rsidRDefault="00000000">
      <w:pPr>
        <w:pStyle w:val="ListBullet"/>
      </w:pPr>
      <w:r>
        <w:t>Build internal AI literacy before customer-facing deployments.</w:t>
      </w:r>
    </w:p>
    <w:p w14:paraId="6D4C12A8" w14:textId="77777777" w:rsidR="00FA0196" w:rsidRDefault="00000000">
      <w:pPr>
        <w:pStyle w:val="Heading3"/>
      </w:pPr>
      <w:r>
        <w:t>Proposed Solution Overview</w:t>
      </w:r>
    </w:p>
    <w:p w14:paraId="1A74B669" w14:textId="77777777" w:rsidR="00FA0196" w:rsidRDefault="00000000">
      <w:r>
        <w:rPr>
          <w:b/>
        </w:rPr>
        <w:t>Key features</w:t>
      </w:r>
    </w:p>
    <w:p w14:paraId="0A86ABE5" w14:textId="77777777" w:rsidR="00FA0196" w:rsidRDefault="00000000">
      <w:pPr>
        <w:pStyle w:val="ListBullet"/>
      </w:pPr>
      <w:r>
        <w:t>AI assistant for document drafting and summarization.</w:t>
      </w:r>
    </w:p>
    <w:p w14:paraId="6B7D2A2F" w14:textId="77777777" w:rsidR="00FA0196" w:rsidRDefault="00000000">
      <w:pPr>
        <w:pStyle w:val="ListBullet"/>
      </w:pPr>
      <w:r>
        <w:t>Policy and procedure search with source references.</w:t>
      </w:r>
    </w:p>
    <w:p w14:paraId="3BC83D8B" w14:textId="77777777" w:rsidR="00FA0196" w:rsidRDefault="00000000">
      <w:pPr>
        <w:pStyle w:val="ListBullet"/>
      </w:pPr>
      <w:r>
        <w:t>Meeting transcript summaries and action items.</w:t>
      </w:r>
    </w:p>
    <w:p w14:paraId="0BEDC9B4" w14:textId="77777777" w:rsidR="00FA0196" w:rsidRDefault="00000000">
      <w:pPr>
        <w:pStyle w:val="ListBullet"/>
      </w:pPr>
      <w:r>
        <w:t>Project status report generator.</w:t>
      </w:r>
    </w:p>
    <w:p w14:paraId="3C5FA774" w14:textId="77777777" w:rsidR="00FA0196" w:rsidRDefault="00000000">
      <w:pPr>
        <w:pStyle w:val="ListBullet"/>
      </w:pPr>
      <w:r>
        <w:t>Role-based prompt library for business teams.</w:t>
      </w:r>
    </w:p>
    <w:p w14:paraId="3CA7D54C" w14:textId="77777777" w:rsidR="00FA0196" w:rsidRDefault="00000000">
      <w:r>
        <w:rPr>
          <w:b/>
        </w:rPr>
        <w:t>High-level architecture</w:t>
      </w:r>
    </w:p>
    <w:p w14:paraId="0DAE9B61" w14:textId="77777777" w:rsidR="00FA0196" w:rsidRDefault="00000000">
      <w:pPr>
        <w:pStyle w:val="ListBullet"/>
      </w:pPr>
      <w:r>
        <w:t>Employee interface through existing productivity suite.</w:t>
      </w:r>
    </w:p>
    <w:p w14:paraId="7E8B98C0" w14:textId="77777777" w:rsidR="00FA0196" w:rsidRDefault="00000000">
      <w:pPr>
        <w:pStyle w:val="ListBullet"/>
      </w:pPr>
      <w:r>
        <w:t>AI model with enterprise data protection.</w:t>
      </w:r>
    </w:p>
    <w:p w14:paraId="4C6FE6A6" w14:textId="77777777" w:rsidR="00FA0196" w:rsidRDefault="00000000">
      <w:pPr>
        <w:pStyle w:val="ListBullet"/>
      </w:pPr>
      <w:r>
        <w:t>Knowledge retrieval from approved internal repositories.</w:t>
      </w:r>
    </w:p>
    <w:p w14:paraId="7BF05388" w14:textId="77777777" w:rsidR="00FA0196" w:rsidRDefault="00000000">
      <w:pPr>
        <w:pStyle w:val="ListBullet"/>
      </w:pPr>
      <w:r>
        <w:t>Identity and access management enforces permissions.</w:t>
      </w:r>
    </w:p>
    <w:p w14:paraId="4DC17175" w14:textId="77777777" w:rsidR="00FA0196" w:rsidRDefault="00000000">
      <w:pPr>
        <w:pStyle w:val="ListBullet"/>
      </w:pPr>
      <w:r>
        <w:t>Usage analytics and responsible-use monitoring.</w:t>
      </w:r>
    </w:p>
    <w:p w14:paraId="112A6275" w14:textId="77777777" w:rsidR="00FA0196" w:rsidRDefault="00000000">
      <w:pPr>
        <w:pStyle w:val="Heading3"/>
      </w:pPr>
      <w:r>
        <w:t>Market and Stakeholder Analysis</w:t>
      </w:r>
    </w:p>
    <w:p w14:paraId="220FEAE3" w14:textId="77777777" w:rsidR="00FA0196" w:rsidRDefault="00000000">
      <w:pPr>
        <w:pStyle w:val="ListBullet"/>
      </w:pPr>
      <w:r>
        <w:t>4,800 employees across five countries.</w:t>
      </w:r>
    </w:p>
    <w:p w14:paraId="57B2CBC6" w14:textId="77777777" w:rsidR="00FA0196" w:rsidRDefault="00000000">
      <w:pPr>
        <w:pStyle w:val="ListBullet"/>
      </w:pPr>
      <w:r>
        <w:t>Synthetic time study: knowledge workers spend 7 hours weekly on repetitive writing and search tasks.</w:t>
      </w:r>
    </w:p>
    <w:p w14:paraId="01404572" w14:textId="77777777" w:rsidR="00FA0196" w:rsidRDefault="00000000">
      <w:pPr>
        <w:pStyle w:val="ListBullet"/>
      </w:pPr>
      <w:r>
        <w:t>Expected adoption is highest in PMO, compliance, operations, and HR teams.</w:t>
      </w:r>
    </w:p>
    <w:p w14:paraId="19B4EA14" w14:textId="77777777" w:rsidR="00FA0196" w:rsidRDefault="00000000">
      <w:pPr>
        <w:pStyle w:val="ListBullet"/>
      </w:pPr>
      <w:r>
        <w:t>Competitor banks are introducing enterprise copilots for internal productivity.</w:t>
      </w:r>
    </w:p>
    <w:p w14:paraId="4C84B591" w14:textId="77777777" w:rsidR="00FA0196" w:rsidRDefault="00000000">
      <w:r>
        <w:rPr>
          <w:b/>
        </w:rPr>
        <w:lastRenderedPageBreak/>
        <w:t xml:space="preserve">Key stakeholders: </w:t>
      </w:r>
      <w:r>
        <w:t>All employees, PMO, HR, Compliance, IT security, Data governance, Executive leadership</w:t>
      </w:r>
    </w:p>
    <w:p w14:paraId="1A3658C7" w14:textId="77777777" w:rsidR="00FA0196" w:rsidRDefault="00000000">
      <w:pPr>
        <w:pStyle w:val="Heading3"/>
      </w:pPr>
      <w:r>
        <w:t>Financial Projections</w:t>
      </w:r>
    </w:p>
    <w:tbl>
      <w:tblPr>
        <w:tblStyle w:val="TableGrid"/>
        <w:tblW w:w="0" w:type="auto"/>
        <w:jc w:val="center"/>
        <w:tblLook w:val="04A0" w:firstRow="1" w:lastRow="0" w:firstColumn="1" w:lastColumn="0" w:noHBand="0" w:noVBand="1"/>
      </w:tblPr>
      <w:tblGrid>
        <w:gridCol w:w="5107"/>
        <w:gridCol w:w="5107"/>
      </w:tblGrid>
      <w:tr w:rsidR="00FA0196" w14:paraId="7E72DCF1" w14:textId="77777777">
        <w:trPr>
          <w:jc w:val="center"/>
        </w:trPr>
        <w:tc>
          <w:tcPr>
            <w:tcW w:w="5112" w:type="dxa"/>
            <w:shd w:val="clear" w:color="auto" w:fill="1F4E79"/>
            <w:vAlign w:val="center"/>
          </w:tcPr>
          <w:p w14:paraId="31F8850A" w14:textId="77777777" w:rsidR="00FA0196" w:rsidRDefault="00000000">
            <w:r>
              <w:rPr>
                <w:b/>
                <w:color w:val="FFFFFF"/>
                <w:sz w:val="18"/>
              </w:rPr>
              <w:t>Financial Item</w:t>
            </w:r>
          </w:p>
        </w:tc>
        <w:tc>
          <w:tcPr>
            <w:tcW w:w="5112" w:type="dxa"/>
            <w:shd w:val="clear" w:color="auto" w:fill="1F4E79"/>
            <w:vAlign w:val="center"/>
          </w:tcPr>
          <w:p w14:paraId="261493B2" w14:textId="77777777" w:rsidR="00FA0196" w:rsidRDefault="00000000">
            <w:r>
              <w:rPr>
                <w:b/>
                <w:color w:val="FFFFFF"/>
                <w:sz w:val="18"/>
              </w:rPr>
              <w:t>Estimate</w:t>
            </w:r>
          </w:p>
        </w:tc>
      </w:tr>
      <w:tr w:rsidR="00FA0196" w14:paraId="0C6D4A2F" w14:textId="77777777">
        <w:trPr>
          <w:jc w:val="center"/>
        </w:trPr>
        <w:tc>
          <w:tcPr>
            <w:tcW w:w="5112" w:type="dxa"/>
            <w:vAlign w:val="center"/>
          </w:tcPr>
          <w:p w14:paraId="1792FC1E" w14:textId="77777777" w:rsidR="00FA0196" w:rsidRDefault="00000000">
            <w:r>
              <w:rPr>
                <w:sz w:val="18"/>
              </w:rPr>
              <w:t>CAPEX</w:t>
            </w:r>
          </w:p>
        </w:tc>
        <w:tc>
          <w:tcPr>
            <w:tcW w:w="5112" w:type="dxa"/>
            <w:vAlign w:val="center"/>
          </w:tcPr>
          <w:p w14:paraId="7CDEDA65" w14:textId="77777777" w:rsidR="00FA0196" w:rsidRDefault="00000000">
            <w:r>
              <w:rPr>
                <w:sz w:val="18"/>
              </w:rPr>
              <w:t>USD 2.4M</w:t>
            </w:r>
          </w:p>
        </w:tc>
      </w:tr>
      <w:tr w:rsidR="00FA0196" w14:paraId="5BC0FF13" w14:textId="77777777">
        <w:trPr>
          <w:jc w:val="center"/>
        </w:trPr>
        <w:tc>
          <w:tcPr>
            <w:tcW w:w="5112" w:type="dxa"/>
            <w:vAlign w:val="center"/>
          </w:tcPr>
          <w:p w14:paraId="57C3995B" w14:textId="77777777" w:rsidR="00FA0196" w:rsidRDefault="00000000">
            <w:r>
              <w:rPr>
                <w:sz w:val="18"/>
              </w:rPr>
              <w:t>Annual OPEX</w:t>
            </w:r>
          </w:p>
        </w:tc>
        <w:tc>
          <w:tcPr>
            <w:tcW w:w="5112" w:type="dxa"/>
            <w:vAlign w:val="center"/>
          </w:tcPr>
          <w:p w14:paraId="05DF1F50" w14:textId="77777777" w:rsidR="00FA0196" w:rsidRDefault="00000000">
            <w:r>
              <w:rPr>
                <w:sz w:val="18"/>
              </w:rPr>
              <w:t>USD 1.9M</w:t>
            </w:r>
          </w:p>
        </w:tc>
      </w:tr>
      <w:tr w:rsidR="00FA0196" w14:paraId="0DDC0C86" w14:textId="77777777">
        <w:trPr>
          <w:jc w:val="center"/>
        </w:trPr>
        <w:tc>
          <w:tcPr>
            <w:tcW w:w="5112" w:type="dxa"/>
            <w:vAlign w:val="center"/>
          </w:tcPr>
          <w:p w14:paraId="160672E4" w14:textId="77777777" w:rsidR="00FA0196" w:rsidRDefault="00000000">
            <w:r>
              <w:rPr>
                <w:sz w:val="18"/>
              </w:rPr>
              <w:t>Five-year TCO</w:t>
            </w:r>
          </w:p>
        </w:tc>
        <w:tc>
          <w:tcPr>
            <w:tcW w:w="5112" w:type="dxa"/>
            <w:vAlign w:val="center"/>
          </w:tcPr>
          <w:p w14:paraId="10725964" w14:textId="77777777" w:rsidR="00FA0196" w:rsidRDefault="00000000">
            <w:r>
              <w:rPr>
                <w:sz w:val="18"/>
              </w:rPr>
              <w:t>USD 11.9M</w:t>
            </w:r>
          </w:p>
        </w:tc>
      </w:tr>
      <w:tr w:rsidR="00FA0196" w14:paraId="70B88882" w14:textId="77777777">
        <w:trPr>
          <w:jc w:val="center"/>
        </w:trPr>
        <w:tc>
          <w:tcPr>
            <w:tcW w:w="5112" w:type="dxa"/>
            <w:vAlign w:val="center"/>
          </w:tcPr>
          <w:p w14:paraId="4DD93730" w14:textId="77777777" w:rsidR="00FA0196" w:rsidRDefault="00000000">
            <w:r>
              <w:rPr>
                <w:sz w:val="18"/>
              </w:rPr>
              <w:t>ROI horizon</w:t>
            </w:r>
          </w:p>
        </w:tc>
        <w:tc>
          <w:tcPr>
            <w:tcW w:w="5112" w:type="dxa"/>
            <w:vAlign w:val="center"/>
          </w:tcPr>
          <w:p w14:paraId="2127035B" w14:textId="77777777" w:rsidR="00FA0196" w:rsidRDefault="00000000">
            <w:r>
              <w:rPr>
                <w:sz w:val="18"/>
              </w:rPr>
              <w:t>24 to 36 months</w:t>
            </w:r>
          </w:p>
        </w:tc>
      </w:tr>
      <w:tr w:rsidR="00FA0196" w14:paraId="769BF016" w14:textId="77777777">
        <w:trPr>
          <w:jc w:val="center"/>
        </w:trPr>
        <w:tc>
          <w:tcPr>
            <w:tcW w:w="5112" w:type="dxa"/>
            <w:vAlign w:val="center"/>
          </w:tcPr>
          <w:p w14:paraId="7259C3E2" w14:textId="77777777" w:rsidR="00FA0196" w:rsidRDefault="00000000">
            <w:r>
              <w:rPr>
                <w:sz w:val="18"/>
              </w:rPr>
              <w:t>Estimated five-year NPV</w:t>
            </w:r>
          </w:p>
        </w:tc>
        <w:tc>
          <w:tcPr>
            <w:tcW w:w="5112" w:type="dxa"/>
            <w:vAlign w:val="center"/>
          </w:tcPr>
          <w:p w14:paraId="78BC9B3A" w14:textId="77777777" w:rsidR="00FA0196" w:rsidRDefault="00000000">
            <w:r>
              <w:rPr>
                <w:sz w:val="18"/>
              </w:rPr>
              <w:t>USD -0.3M</w:t>
            </w:r>
          </w:p>
        </w:tc>
      </w:tr>
      <w:tr w:rsidR="00FA0196" w14:paraId="2F078AEF" w14:textId="77777777">
        <w:trPr>
          <w:jc w:val="center"/>
        </w:trPr>
        <w:tc>
          <w:tcPr>
            <w:tcW w:w="5112" w:type="dxa"/>
            <w:vAlign w:val="center"/>
          </w:tcPr>
          <w:p w14:paraId="57566B1C" w14:textId="77777777" w:rsidR="00FA0196" w:rsidRDefault="00000000">
            <w:r>
              <w:rPr>
                <w:sz w:val="18"/>
              </w:rPr>
              <w:t>Benefit ramp assumption</w:t>
            </w:r>
          </w:p>
        </w:tc>
        <w:tc>
          <w:tcPr>
            <w:tcW w:w="5112" w:type="dxa"/>
            <w:vAlign w:val="center"/>
          </w:tcPr>
          <w:p w14:paraId="2957F966" w14:textId="77777777" w:rsidR="00FA0196" w:rsidRDefault="00000000">
            <w:r>
              <w:rPr>
                <w:sz w:val="18"/>
              </w:rPr>
              <w:t>Benefits increase as adoption and integration maturity improve.</w:t>
            </w:r>
          </w:p>
        </w:tc>
      </w:tr>
    </w:tbl>
    <w:p w14:paraId="4F69B43C" w14:textId="77777777" w:rsidR="00FA0196" w:rsidRDefault="00FA0196"/>
    <w:p w14:paraId="25345198" w14:textId="77777777" w:rsidR="00FA0196" w:rsidRDefault="00000000">
      <w:pPr>
        <w:pStyle w:val="Heading3"/>
      </w:pPr>
      <w:r>
        <w:t>Risk Assessment with Mitigations</w:t>
      </w:r>
    </w:p>
    <w:tbl>
      <w:tblPr>
        <w:tblStyle w:val="TableGrid"/>
        <w:tblW w:w="0" w:type="auto"/>
        <w:jc w:val="center"/>
        <w:tblLook w:val="04A0" w:firstRow="1" w:lastRow="0" w:firstColumn="1" w:lastColumn="0" w:noHBand="0" w:noVBand="1"/>
      </w:tblPr>
      <w:tblGrid>
        <w:gridCol w:w="5107"/>
        <w:gridCol w:w="5107"/>
      </w:tblGrid>
      <w:tr w:rsidR="00FA0196" w14:paraId="707A8931" w14:textId="77777777">
        <w:trPr>
          <w:jc w:val="center"/>
        </w:trPr>
        <w:tc>
          <w:tcPr>
            <w:tcW w:w="5112" w:type="dxa"/>
            <w:shd w:val="clear" w:color="auto" w:fill="1F4E79"/>
            <w:vAlign w:val="center"/>
          </w:tcPr>
          <w:p w14:paraId="632AE7FE" w14:textId="77777777" w:rsidR="00FA0196" w:rsidRDefault="00000000">
            <w:r>
              <w:rPr>
                <w:b/>
                <w:color w:val="FFFFFF"/>
                <w:sz w:val="18"/>
              </w:rPr>
              <w:t>Risk</w:t>
            </w:r>
          </w:p>
        </w:tc>
        <w:tc>
          <w:tcPr>
            <w:tcW w:w="5112" w:type="dxa"/>
            <w:shd w:val="clear" w:color="auto" w:fill="1F4E79"/>
            <w:vAlign w:val="center"/>
          </w:tcPr>
          <w:p w14:paraId="0012E8D3" w14:textId="77777777" w:rsidR="00FA0196" w:rsidRDefault="00000000">
            <w:r>
              <w:rPr>
                <w:b/>
                <w:color w:val="FFFFFF"/>
                <w:sz w:val="18"/>
              </w:rPr>
              <w:t>Mitigation</w:t>
            </w:r>
          </w:p>
        </w:tc>
      </w:tr>
      <w:tr w:rsidR="00FA0196" w14:paraId="7EE1209F" w14:textId="77777777">
        <w:trPr>
          <w:jc w:val="center"/>
        </w:trPr>
        <w:tc>
          <w:tcPr>
            <w:tcW w:w="5112" w:type="dxa"/>
            <w:vAlign w:val="center"/>
          </w:tcPr>
          <w:p w14:paraId="27EE12E4" w14:textId="77777777" w:rsidR="00FA0196" w:rsidRDefault="00000000">
            <w:r>
              <w:rPr>
                <w:sz w:val="18"/>
              </w:rPr>
              <w:t>Employees enter sensitive data into tools incorrectly</w:t>
            </w:r>
          </w:p>
        </w:tc>
        <w:tc>
          <w:tcPr>
            <w:tcW w:w="5112" w:type="dxa"/>
            <w:vAlign w:val="center"/>
          </w:tcPr>
          <w:p w14:paraId="73578047" w14:textId="77777777" w:rsidR="00FA0196" w:rsidRDefault="00000000">
            <w:r>
              <w:rPr>
                <w:sz w:val="18"/>
              </w:rPr>
              <w:t>Use enterprise-grade AI, data loss prevention, and training.</w:t>
            </w:r>
          </w:p>
        </w:tc>
      </w:tr>
      <w:tr w:rsidR="00FA0196" w14:paraId="1C04C21C" w14:textId="77777777">
        <w:trPr>
          <w:jc w:val="center"/>
        </w:trPr>
        <w:tc>
          <w:tcPr>
            <w:tcW w:w="5112" w:type="dxa"/>
            <w:vAlign w:val="center"/>
          </w:tcPr>
          <w:p w14:paraId="1DAD6548" w14:textId="77777777" w:rsidR="00FA0196" w:rsidRDefault="00000000">
            <w:r>
              <w:rPr>
                <w:sz w:val="18"/>
              </w:rPr>
              <w:t>Low adoption after initial excitement</w:t>
            </w:r>
          </w:p>
        </w:tc>
        <w:tc>
          <w:tcPr>
            <w:tcW w:w="5112" w:type="dxa"/>
            <w:vAlign w:val="center"/>
          </w:tcPr>
          <w:p w14:paraId="201335D4" w14:textId="77777777" w:rsidR="00FA0196" w:rsidRDefault="00000000">
            <w:r>
              <w:rPr>
                <w:sz w:val="18"/>
              </w:rPr>
              <w:t>Create AI champions, office hours, and practical role-based use cases.</w:t>
            </w:r>
          </w:p>
        </w:tc>
      </w:tr>
      <w:tr w:rsidR="00FA0196" w14:paraId="59515261" w14:textId="77777777">
        <w:trPr>
          <w:jc w:val="center"/>
        </w:trPr>
        <w:tc>
          <w:tcPr>
            <w:tcW w:w="5112" w:type="dxa"/>
            <w:vAlign w:val="center"/>
          </w:tcPr>
          <w:p w14:paraId="7D977992" w14:textId="77777777" w:rsidR="00FA0196" w:rsidRDefault="00000000">
            <w:r>
              <w:rPr>
                <w:sz w:val="18"/>
              </w:rPr>
              <w:t>Output quality inconsistency</w:t>
            </w:r>
          </w:p>
        </w:tc>
        <w:tc>
          <w:tcPr>
            <w:tcW w:w="5112" w:type="dxa"/>
            <w:vAlign w:val="center"/>
          </w:tcPr>
          <w:p w14:paraId="371FC83B" w14:textId="77777777" w:rsidR="00FA0196" w:rsidRDefault="00000000">
            <w:r>
              <w:rPr>
                <w:sz w:val="18"/>
              </w:rPr>
              <w:t>Use prompt templates, review rules, and quality checklists.</w:t>
            </w:r>
          </w:p>
        </w:tc>
      </w:tr>
      <w:tr w:rsidR="00FA0196" w14:paraId="4FC7D750" w14:textId="77777777">
        <w:trPr>
          <w:jc w:val="center"/>
        </w:trPr>
        <w:tc>
          <w:tcPr>
            <w:tcW w:w="5112" w:type="dxa"/>
            <w:vAlign w:val="center"/>
          </w:tcPr>
          <w:p w14:paraId="1FD23000" w14:textId="77777777" w:rsidR="00FA0196" w:rsidRDefault="00000000">
            <w:r>
              <w:rPr>
                <w:sz w:val="18"/>
              </w:rPr>
              <w:t>Benefit measurement difficulty</w:t>
            </w:r>
          </w:p>
        </w:tc>
        <w:tc>
          <w:tcPr>
            <w:tcW w:w="5112" w:type="dxa"/>
            <w:vAlign w:val="center"/>
          </w:tcPr>
          <w:p w14:paraId="5D8844E4" w14:textId="77777777" w:rsidR="00FA0196" w:rsidRDefault="00000000">
            <w:r>
              <w:rPr>
                <w:sz w:val="18"/>
              </w:rPr>
              <w:t>Track use cases, time saved, cycle time, and output quality improvements.</w:t>
            </w:r>
          </w:p>
        </w:tc>
      </w:tr>
    </w:tbl>
    <w:p w14:paraId="409BF4E6" w14:textId="77777777" w:rsidR="00FA0196" w:rsidRDefault="00FA0196"/>
    <w:p w14:paraId="3A0EF76B" w14:textId="77777777" w:rsidR="00FA0196" w:rsidRDefault="00000000">
      <w:pPr>
        <w:pStyle w:val="Heading3"/>
      </w:pPr>
      <w:r>
        <w:t>Implementation Timeline</w:t>
      </w:r>
    </w:p>
    <w:tbl>
      <w:tblPr>
        <w:tblStyle w:val="TableGrid"/>
        <w:tblW w:w="0" w:type="auto"/>
        <w:jc w:val="center"/>
        <w:tblLook w:val="04A0" w:firstRow="1" w:lastRow="0" w:firstColumn="1" w:lastColumn="0" w:noHBand="0" w:noVBand="1"/>
      </w:tblPr>
      <w:tblGrid>
        <w:gridCol w:w="3405"/>
        <w:gridCol w:w="3404"/>
        <w:gridCol w:w="3405"/>
      </w:tblGrid>
      <w:tr w:rsidR="00FA0196" w14:paraId="155D001F" w14:textId="77777777">
        <w:trPr>
          <w:jc w:val="center"/>
        </w:trPr>
        <w:tc>
          <w:tcPr>
            <w:tcW w:w="3408" w:type="dxa"/>
            <w:shd w:val="clear" w:color="auto" w:fill="1F4E79"/>
            <w:vAlign w:val="center"/>
          </w:tcPr>
          <w:p w14:paraId="6B3691DE" w14:textId="77777777" w:rsidR="00FA0196" w:rsidRDefault="00000000">
            <w:r>
              <w:rPr>
                <w:b/>
                <w:color w:val="FFFFFF"/>
                <w:sz w:val="18"/>
              </w:rPr>
              <w:t>Phase</w:t>
            </w:r>
          </w:p>
        </w:tc>
        <w:tc>
          <w:tcPr>
            <w:tcW w:w="3408" w:type="dxa"/>
            <w:shd w:val="clear" w:color="auto" w:fill="1F4E79"/>
            <w:vAlign w:val="center"/>
          </w:tcPr>
          <w:p w14:paraId="2786F539" w14:textId="77777777" w:rsidR="00FA0196" w:rsidRDefault="00000000">
            <w:r>
              <w:rPr>
                <w:b/>
                <w:color w:val="FFFFFF"/>
                <w:sz w:val="18"/>
              </w:rPr>
              <w:t>Timing</w:t>
            </w:r>
          </w:p>
        </w:tc>
        <w:tc>
          <w:tcPr>
            <w:tcW w:w="3408" w:type="dxa"/>
            <w:shd w:val="clear" w:color="auto" w:fill="1F4E79"/>
            <w:vAlign w:val="center"/>
          </w:tcPr>
          <w:p w14:paraId="7F7A640B" w14:textId="77777777" w:rsidR="00FA0196" w:rsidRDefault="00000000">
            <w:r>
              <w:rPr>
                <w:b/>
                <w:color w:val="FFFFFF"/>
                <w:sz w:val="18"/>
              </w:rPr>
              <w:t>Milestone</w:t>
            </w:r>
          </w:p>
        </w:tc>
      </w:tr>
      <w:tr w:rsidR="00FA0196" w14:paraId="34022DF7" w14:textId="77777777">
        <w:trPr>
          <w:jc w:val="center"/>
        </w:trPr>
        <w:tc>
          <w:tcPr>
            <w:tcW w:w="3408" w:type="dxa"/>
            <w:vAlign w:val="center"/>
          </w:tcPr>
          <w:p w14:paraId="2BDA5E22" w14:textId="77777777" w:rsidR="00FA0196" w:rsidRDefault="00000000">
            <w:r>
              <w:rPr>
                <w:sz w:val="18"/>
              </w:rPr>
              <w:t>Readiness and policy definition</w:t>
            </w:r>
          </w:p>
        </w:tc>
        <w:tc>
          <w:tcPr>
            <w:tcW w:w="3408" w:type="dxa"/>
            <w:vAlign w:val="center"/>
          </w:tcPr>
          <w:p w14:paraId="735A1305" w14:textId="77777777" w:rsidR="00FA0196" w:rsidRDefault="00000000">
            <w:r>
              <w:rPr>
                <w:sz w:val="18"/>
              </w:rPr>
              <w:t>Month 1</w:t>
            </w:r>
          </w:p>
        </w:tc>
        <w:tc>
          <w:tcPr>
            <w:tcW w:w="3408" w:type="dxa"/>
            <w:vAlign w:val="center"/>
          </w:tcPr>
          <w:p w14:paraId="61988A65" w14:textId="77777777" w:rsidR="00FA0196" w:rsidRDefault="00000000">
            <w:r>
              <w:rPr>
                <w:sz w:val="18"/>
              </w:rPr>
              <w:t>Acceptable-use policy and deployment scope</w:t>
            </w:r>
          </w:p>
        </w:tc>
      </w:tr>
      <w:tr w:rsidR="00FA0196" w14:paraId="1AC541BF" w14:textId="77777777">
        <w:trPr>
          <w:jc w:val="center"/>
        </w:trPr>
        <w:tc>
          <w:tcPr>
            <w:tcW w:w="3408" w:type="dxa"/>
            <w:vAlign w:val="center"/>
          </w:tcPr>
          <w:p w14:paraId="52AA3E70" w14:textId="77777777" w:rsidR="00FA0196" w:rsidRDefault="00000000">
            <w:r>
              <w:rPr>
                <w:sz w:val="18"/>
              </w:rPr>
              <w:t>Tool setup and pilot teams</w:t>
            </w:r>
          </w:p>
        </w:tc>
        <w:tc>
          <w:tcPr>
            <w:tcW w:w="3408" w:type="dxa"/>
            <w:vAlign w:val="center"/>
          </w:tcPr>
          <w:p w14:paraId="682A2321" w14:textId="77777777" w:rsidR="00FA0196" w:rsidRDefault="00000000">
            <w:r>
              <w:rPr>
                <w:sz w:val="18"/>
              </w:rPr>
              <w:t>Month 2 to 3</w:t>
            </w:r>
          </w:p>
        </w:tc>
        <w:tc>
          <w:tcPr>
            <w:tcW w:w="3408" w:type="dxa"/>
            <w:vAlign w:val="center"/>
          </w:tcPr>
          <w:p w14:paraId="33929E07" w14:textId="77777777" w:rsidR="00FA0196" w:rsidRDefault="00000000">
            <w:r>
              <w:rPr>
                <w:sz w:val="18"/>
              </w:rPr>
              <w:t>Pilot environment and champions</w:t>
            </w:r>
          </w:p>
        </w:tc>
      </w:tr>
      <w:tr w:rsidR="00FA0196" w14:paraId="1D2BA250" w14:textId="77777777">
        <w:trPr>
          <w:jc w:val="center"/>
        </w:trPr>
        <w:tc>
          <w:tcPr>
            <w:tcW w:w="3408" w:type="dxa"/>
            <w:vAlign w:val="center"/>
          </w:tcPr>
          <w:p w14:paraId="1C77EFA4" w14:textId="77777777" w:rsidR="00FA0196" w:rsidRDefault="00000000">
            <w:r>
              <w:rPr>
                <w:sz w:val="18"/>
              </w:rPr>
              <w:t>Training and prompt library</w:t>
            </w:r>
          </w:p>
        </w:tc>
        <w:tc>
          <w:tcPr>
            <w:tcW w:w="3408" w:type="dxa"/>
            <w:vAlign w:val="center"/>
          </w:tcPr>
          <w:p w14:paraId="40312358" w14:textId="77777777" w:rsidR="00FA0196" w:rsidRDefault="00000000">
            <w:r>
              <w:rPr>
                <w:sz w:val="18"/>
              </w:rPr>
              <w:t>Month 4</w:t>
            </w:r>
          </w:p>
        </w:tc>
        <w:tc>
          <w:tcPr>
            <w:tcW w:w="3408" w:type="dxa"/>
            <w:vAlign w:val="center"/>
          </w:tcPr>
          <w:p w14:paraId="3825CCB9" w14:textId="77777777" w:rsidR="00FA0196" w:rsidRDefault="00000000">
            <w:r>
              <w:rPr>
                <w:sz w:val="18"/>
              </w:rPr>
              <w:t>Role-based enablement material</w:t>
            </w:r>
          </w:p>
        </w:tc>
      </w:tr>
      <w:tr w:rsidR="00FA0196" w14:paraId="251D06C4" w14:textId="77777777">
        <w:trPr>
          <w:jc w:val="center"/>
        </w:trPr>
        <w:tc>
          <w:tcPr>
            <w:tcW w:w="3408" w:type="dxa"/>
            <w:vAlign w:val="center"/>
          </w:tcPr>
          <w:p w14:paraId="2DFE8705" w14:textId="77777777" w:rsidR="00FA0196" w:rsidRDefault="00000000">
            <w:r>
              <w:rPr>
                <w:sz w:val="18"/>
              </w:rPr>
              <w:t>Pilot measurement</w:t>
            </w:r>
          </w:p>
        </w:tc>
        <w:tc>
          <w:tcPr>
            <w:tcW w:w="3408" w:type="dxa"/>
            <w:vAlign w:val="center"/>
          </w:tcPr>
          <w:p w14:paraId="188E87E3" w14:textId="77777777" w:rsidR="00FA0196" w:rsidRDefault="00000000">
            <w:r>
              <w:rPr>
                <w:sz w:val="18"/>
              </w:rPr>
              <w:t>Month 5 to 6</w:t>
            </w:r>
          </w:p>
        </w:tc>
        <w:tc>
          <w:tcPr>
            <w:tcW w:w="3408" w:type="dxa"/>
            <w:vAlign w:val="center"/>
          </w:tcPr>
          <w:p w14:paraId="2EFFC45E" w14:textId="77777777" w:rsidR="00FA0196" w:rsidRDefault="00000000">
            <w:r>
              <w:rPr>
                <w:sz w:val="18"/>
              </w:rPr>
              <w:t>Adoption and productivity results</w:t>
            </w:r>
          </w:p>
        </w:tc>
      </w:tr>
      <w:tr w:rsidR="00FA0196" w14:paraId="43B16157" w14:textId="77777777">
        <w:trPr>
          <w:jc w:val="center"/>
        </w:trPr>
        <w:tc>
          <w:tcPr>
            <w:tcW w:w="3408" w:type="dxa"/>
            <w:vAlign w:val="center"/>
          </w:tcPr>
          <w:p w14:paraId="65996504" w14:textId="77777777" w:rsidR="00FA0196" w:rsidRDefault="00000000">
            <w:r>
              <w:rPr>
                <w:sz w:val="18"/>
              </w:rPr>
              <w:t>Enterprise rollout</w:t>
            </w:r>
          </w:p>
        </w:tc>
        <w:tc>
          <w:tcPr>
            <w:tcW w:w="3408" w:type="dxa"/>
            <w:vAlign w:val="center"/>
          </w:tcPr>
          <w:p w14:paraId="48C54629" w14:textId="77777777" w:rsidR="00FA0196" w:rsidRDefault="00000000">
            <w:r>
              <w:rPr>
                <w:sz w:val="18"/>
              </w:rPr>
              <w:t>Month 7 to 9</w:t>
            </w:r>
          </w:p>
        </w:tc>
        <w:tc>
          <w:tcPr>
            <w:tcW w:w="3408" w:type="dxa"/>
            <w:vAlign w:val="center"/>
          </w:tcPr>
          <w:p w14:paraId="53216876" w14:textId="77777777" w:rsidR="00FA0196" w:rsidRDefault="00000000">
            <w:r>
              <w:rPr>
                <w:sz w:val="18"/>
              </w:rPr>
              <w:t>Scale to priority departments</w:t>
            </w:r>
          </w:p>
        </w:tc>
      </w:tr>
    </w:tbl>
    <w:p w14:paraId="06F024B8" w14:textId="77777777" w:rsidR="00FA0196" w:rsidRDefault="00FA0196"/>
    <w:p w14:paraId="45BD5FB7" w14:textId="77777777" w:rsidR="00FA0196" w:rsidRDefault="00000000">
      <w:pPr>
        <w:pStyle w:val="Heading3"/>
      </w:pPr>
      <w:r>
        <w:t>Assumptions and Dependencies</w:t>
      </w:r>
    </w:p>
    <w:p w14:paraId="0D0DC427" w14:textId="77777777" w:rsidR="00FA0196" w:rsidRDefault="00000000">
      <w:r>
        <w:rPr>
          <w:b/>
        </w:rPr>
        <w:t>Assumptions</w:t>
      </w:r>
    </w:p>
    <w:p w14:paraId="642AC962" w14:textId="77777777" w:rsidR="00FA0196" w:rsidRDefault="00000000">
      <w:pPr>
        <w:pStyle w:val="ListBullet"/>
      </w:pPr>
      <w:r>
        <w:t>The bank already uses an enterprise productivity platform.</w:t>
      </w:r>
    </w:p>
    <w:p w14:paraId="587C9DCD" w14:textId="77777777" w:rsidR="00FA0196" w:rsidRDefault="00000000">
      <w:pPr>
        <w:pStyle w:val="ListBullet"/>
      </w:pPr>
      <w:r>
        <w:t>Approved document repositories are organized enough for knowledge retrieval.</w:t>
      </w:r>
    </w:p>
    <w:p w14:paraId="3FBE9C36" w14:textId="77777777" w:rsidR="00FA0196" w:rsidRDefault="00000000">
      <w:pPr>
        <w:pStyle w:val="ListBullet"/>
      </w:pPr>
      <w:r>
        <w:t>Managers support employee training time.</w:t>
      </w:r>
    </w:p>
    <w:p w14:paraId="0E7B9C30" w14:textId="77777777" w:rsidR="00FA0196" w:rsidRDefault="00000000">
      <w:pPr>
        <w:pStyle w:val="ListBullet"/>
      </w:pPr>
      <w:r>
        <w:t>Data governance approves internal use cases.</w:t>
      </w:r>
    </w:p>
    <w:p w14:paraId="37238560" w14:textId="77777777" w:rsidR="00FA0196" w:rsidRDefault="00000000">
      <w:r>
        <w:rPr>
          <w:b/>
        </w:rPr>
        <w:t>Dependencies</w:t>
      </w:r>
    </w:p>
    <w:p w14:paraId="68C08698" w14:textId="77777777" w:rsidR="00FA0196" w:rsidRDefault="00000000">
      <w:pPr>
        <w:pStyle w:val="ListBullet"/>
      </w:pPr>
      <w:r>
        <w:t>Identity management</w:t>
      </w:r>
    </w:p>
    <w:p w14:paraId="3CF86370" w14:textId="77777777" w:rsidR="00FA0196" w:rsidRDefault="00000000">
      <w:pPr>
        <w:pStyle w:val="ListBullet"/>
      </w:pPr>
      <w:r>
        <w:t>Document repository cleanup</w:t>
      </w:r>
    </w:p>
    <w:p w14:paraId="200BA0F2" w14:textId="77777777" w:rsidR="00FA0196" w:rsidRDefault="00000000">
      <w:pPr>
        <w:pStyle w:val="ListBullet"/>
      </w:pPr>
      <w:r>
        <w:t>Training content</w:t>
      </w:r>
    </w:p>
    <w:p w14:paraId="792A34E9" w14:textId="77777777" w:rsidR="00FA0196" w:rsidRDefault="00000000">
      <w:pPr>
        <w:pStyle w:val="ListBullet"/>
      </w:pPr>
      <w:r>
        <w:t>Executive sponsorship</w:t>
      </w:r>
    </w:p>
    <w:p w14:paraId="633CB60B" w14:textId="77777777" w:rsidR="00FA0196" w:rsidRDefault="00000000">
      <w:pPr>
        <w:pStyle w:val="Heading3"/>
      </w:pPr>
      <w:r>
        <w:t>KPIs and Success Criteria</w:t>
      </w:r>
    </w:p>
    <w:p w14:paraId="2B20B750" w14:textId="77777777" w:rsidR="00FA0196" w:rsidRDefault="00000000">
      <w:pPr>
        <w:pStyle w:val="ListBullet"/>
      </w:pPr>
      <w:r>
        <w:t>Adoption above 60 percent in pilot teams.</w:t>
      </w:r>
    </w:p>
    <w:p w14:paraId="21254072" w14:textId="77777777" w:rsidR="00FA0196" w:rsidRDefault="00000000">
      <w:pPr>
        <w:pStyle w:val="ListBullet"/>
      </w:pPr>
      <w:r>
        <w:t>Reduce report drafting time by 30 percent.</w:t>
      </w:r>
    </w:p>
    <w:p w14:paraId="2D261AB9" w14:textId="77777777" w:rsidR="00FA0196" w:rsidRDefault="00000000">
      <w:pPr>
        <w:pStyle w:val="ListBullet"/>
      </w:pPr>
      <w:r>
        <w:t>Improve meeting action capture accuracy by 25 percent.</w:t>
      </w:r>
    </w:p>
    <w:p w14:paraId="29DC05B9" w14:textId="77777777" w:rsidR="00FA0196" w:rsidRDefault="00000000">
      <w:pPr>
        <w:pStyle w:val="ListBullet"/>
      </w:pPr>
      <w:r>
        <w:lastRenderedPageBreak/>
        <w:t>Reduce policy search time by 40 percent.</w:t>
      </w:r>
    </w:p>
    <w:p w14:paraId="78D44DDD" w14:textId="77777777" w:rsidR="00FA0196" w:rsidRDefault="00000000">
      <w:pPr>
        <w:pStyle w:val="ListBullet"/>
      </w:pPr>
      <w:r>
        <w:t>Employee satisfaction above 80 percent.</w:t>
      </w:r>
    </w:p>
    <w:p w14:paraId="03BC1851" w14:textId="77777777" w:rsidR="00FA0196" w:rsidRPr="00872BB6" w:rsidRDefault="00000000">
      <w:pPr>
        <w:pStyle w:val="Heading2"/>
        <w:rPr>
          <w:color w:val="EE0000"/>
        </w:rPr>
      </w:pPr>
      <w:r w:rsidRPr="00872BB6">
        <w:rPr>
          <w:color w:val="EE0000"/>
        </w:rPr>
        <w:t>Feasibility Study</w:t>
      </w:r>
    </w:p>
    <w:p w14:paraId="61FD86CF" w14:textId="77777777" w:rsidR="00FA0196" w:rsidRDefault="00000000">
      <w:pPr>
        <w:pStyle w:val="Heading3"/>
      </w:pPr>
      <w:r>
        <w:t>Technical Feasibility</w:t>
      </w:r>
    </w:p>
    <w:p w14:paraId="5629938E" w14:textId="77777777" w:rsidR="00FA0196" w:rsidRDefault="00000000" w:rsidP="00B86095">
      <w:pPr>
        <w:pStyle w:val="ListBullet"/>
        <w:jc w:val="both"/>
      </w:pPr>
      <w:r>
        <w:t>Technical feasibility is high because the project can use existing enterprise productivity platforms and identity systems.</w:t>
      </w:r>
    </w:p>
    <w:p w14:paraId="140E9F0E" w14:textId="77777777" w:rsidR="00FA0196" w:rsidRDefault="00000000" w:rsidP="00B86095">
      <w:pPr>
        <w:pStyle w:val="ListBullet"/>
        <w:jc w:val="both"/>
      </w:pPr>
      <w:r>
        <w:t>Data requirements include policies, procedures, project templates, meeting transcripts, and approved internal documents.</w:t>
      </w:r>
    </w:p>
    <w:p w14:paraId="0FF8A837" w14:textId="77777777" w:rsidR="00FA0196" w:rsidRDefault="00000000" w:rsidP="00B86095">
      <w:pPr>
        <w:pStyle w:val="ListBullet"/>
        <w:jc w:val="both"/>
      </w:pPr>
      <w:r>
        <w:t>Integration points include productivity suite, SharePoint or equivalent document repositories, identity management, and compliance monitoring.</w:t>
      </w:r>
    </w:p>
    <w:p w14:paraId="515A0E6F" w14:textId="77777777" w:rsidR="00FA0196" w:rsidRDefault="00000000" w:rsidP="00B86095">
      <w:pPr>
        <w:pStyle w:val="ListBullet"/>
        <w:jc w:val="both"/>
      </w:pPr>
      <w:r>
        <w:t>Security controls include enterprise AI licensing, access control, data loss prevention, and user activity monitoring.</w:t>
      </w:r>
    </w:p>
    <w:p w14:paraId="06E8AAF8" w14:textId="77777777" w:rsidR="00FA0196" w:rsidRDefault="00000000">
      <w:pPr>
        <w:pStyle w:val="Heading3"/>
      </w:pPr>
      <w:r>
        <w:t>Operational Feasibility</w:t>
      </w:r>
    </w:p>
    <w:p w14:paraId="26F39C20" w14:textId="77777777" w:rsidR="00FA0196" w:rsidRDefault="00000000" w:rsidP="00B86095">
      <w:pPr>
        <w:pStyle w:val="ListBullet"/>
        <w:jc w:val="both"/>
      </w:pPr>
      <w:r>
        <w:t>Operational feasibility is high because the project improves familiar daily workflows.</w:t>
      </w:r>
    </w:p>
    <w:p w14:paraId="6AB93BA8" w14:textId="77777777" w:rsidR="00FA0196" w:rsidRDefault="00000000" w:rsidP="00B86095">
      <w:pPr>
        <w:pStyle w:val="ListBullet"/>
        <w:jc w:val="both"/>
      </w:pPr>
      <w:r>
        <w:t>Change management requires practical training, prompt clinics, manager sponsorship, and clear rules on what data can be used.</w:t>
      </w:r>
    </w:p>
    <w:p w14:paraId="5F329989" w14:textId="77777777" w:rsidR="00FA0196" w:rsidRDefault="00000000" w:rsidP="00B86095">
      <w:pPr>
        <w:pStyle w:val="ListBullet"/>
        <w:jc w:val="both"/>
      </w:pPr>
      <w:r>
        <w:t>A centre of excellence or AI champion network should maintain prompt libraries and collect use cases.</w:t>
      </w:r>
    </w:p>
    <w:p w14:paraId="33390020" w14:textId="77777777" w:rsidR="00FA0196" w:rsidRDefault="00000000">
      <w:pPr>
        <w:pStyle w:val="Heading3"/>
      </w:pPr>
      <w:r>
        <w:t>Economic Feasibility</w:t>
      </w:r>
    </w:p>
    <w:p w14:paraId="2CC69FEC" w14:textId="77777777" w:rsidR="00FA0196" w:rsidRDefault="00000000" w:rsidP="00B86095">
      <w:pPr>
        <w:pStyle w:val="ListBullet"/>
        <w:jc w:val="both"/>
      </w:pPr>
      <w:r>
        <w:t>Economic feasibility depends on measurable productivity gains rather than direct revenue.</w:t>
      </w:r>
    </w:p>
    <w:p w14:paraId="5AF1E179" w14:textId="77777777" w:rsidR="00FA0196" w:rsidRDefault="00000000" w:rsidP="00B86095">
      <w:pPr>
        <w:pStyle w:val="ListBullet"/>
        <w:jc w:val="both"/>
      </w:pPr>
      <w:r>
        <w:t>Base case: USD 2.4M capex, USD 1.9M annual opex, and USD 2.4M annual benefits from year 2 onward.</w:t>
      </w:r>
    </w:p>
    <w:p w14:paraId="0C63B667" w14:textId="77777777" w:rsidR="00FA0196" w:rsidRDefault="00000000" w:rsidP="00B86095">
      <w:pPr>
        <w:pStyle w:val="ListBullet"/>
        <w:jc w:val="both"/>
      </w:pPr>
      <w:r>
        <w:t>TCO over five years is approximately USD 11.9M.</w:t>
      </w:r>
    </w:p>
    <w:p w14:paraId="68593FEB" w14:textId="77777777" w:rsidR="00FA0196" w:rsidRDefault="00000000" w:rsidP="00B86095">
      <w:pPr>
        <w:pStyle w:val="ListBullet"/>
        <w:jc w:val="both"/>
      </w:pPr>
      <w:r>
        <w:t>Sensitivity: if adoption is below 35 percent, the case becomes weak; if adoption exceeds 70 percent, productivity value improves materially.</w:t>
      </w:r>
    </w:p>
    <w:p w14:paraId="42F6048B" w14:textId="77777777" w:rsidR="00FA0196" w:rsidRDefault="00000000">
      <w:pPr>
        <w:pStyle w:val="Heading3"/>
      </w:pPr>
      <w:r>
        <w:t>Schedule Feasibility</w:t>
      </w:r>
    </w:p>
    <w:p w14:paraId="73193118" w14:textId="77777777" w:rsidR="00FA0196" w:rsidRDefault="00000000">
      <w:pPr>
        <w:pStyle w:val="ListBullet"/>
      </w:pPr>
      <w:r>
        <w:t>A 9-month rollout is feasible because technical complexity is lower than customer-facing AI.</w:t>
      </w:r>
    </w:p>
    <w:p w14:paraId="287D5570" w14:textId="77777777" w:rsidR="00FA0196" w:rsidRDefault="00000000">
      <w:pPr>
        <w:pStyle w:val="ListBullet"/>
      </w:pPr>
      <w:r>
        <w:t>Critical path includes policy approval, document access setup, pilot training, and adoption measurement.</w:t>
      </w:r>
    </w:p>
    <w:p w14:paraId="6B437CEE" w14:textId="77777777" w:rsidR="00FA0196" w:rsidRDefault="00000000">
      <w:pPr>
        <w:pStyle w:val="Heading3"/>
      </w:pPr>
      <w:r>
        <w:t>Legal and Compliance Feasibility Notes</w:t>
      </w:r>
    </w:p>
    <w:p w14:paraId="171CAF19" w14:textId="77777777" w:rsidR="00FA0196" w:rsidRDefault="00000000">
      <w:pPr>
        <w:pStyle w:val="ListBullet"/>
      </w:pPr>
      <w:r>
        <w:t>Internal use still requires privacy, data classification, records retention, and acceptable-use controls.</w:t>
      </w:r>
    </w:p>
    <w:p w14:paraId="427616A4" w14:textId="77777777" w:rsidR="00FA0196" w:rsidRDefault="00000000">
      <w:pPr>
        <w:pStyle w:val="ListBullet"/>
      </w:pPr>
      <w:r>
        <w:t>Employees must not use AI outputs without review for regulated communications.</w:t>
      </w:r>
    </w:p>
    <w:p w14:paraId="474F7322" w14:textId="77777777" w:rsidR="00FA0196" w:rsidRPr="009E6237" w:rsidRDefault="00000000" w:rsidP="00872BB6">
      <w:pPr>
        <w:pStyle w:val="ListNumber"/>
        <w:numPr>
          <w:ilvl w:val="0"/>
          <w:numId w:val="0"/>
        </w:numPr>
        <w:rPr>
          <w:color w:val="EE0000"/>
          <w:sz w:val="32"/>
          <w:szCs w:val="32"/>
        </w:rPr>
      </w:pPr>
      <w:r w:rsidRPr="009E6237">
        <w:rPr>
          <w:color w:val="EE0000"/>
          <w:sz w:val="32"/>
          <w:szCs w:val="32"/>
        </w:rPr>
        <w:t>Guided Analysis Worksheet</w:t>
      </w:r>
    </w:p>
    <w:p w14:paraId="4E00CC39" w14:textId="77777777" w:rsidR="00FA0196" w:rsidRPr="00872BB6" w:rsidRDefault="00000000" w:rsidP="00872BB6">
      <w:pPr>
        <w:pStyle w:val="ListNumber"/>
        <w:tabs>
          <w:tab w:val="clear" w:pos="360"/>
          <w:tab w:val="num" w:pos="720"/>
        </w:tabs>
        <w:ind w:left="720"/>
        <w:rPr>
          <w:color w:val="EE0000"/>
          <w:sz w:val="28"/>
          <w:szCs w:val="28"/>
        </w:rPr>
      </w:pPr>
      <w:r w:rsidRPr="009E6237">
        <w:rPr>
          <w:color w:val="EE0000"/>
          <w:sz w:val="32"/>
          <w:szCs w:val="32"/>
        </w:rPr>
        <w:t xml:space="preserve">Why </w:t>
      </w:r>
      <w:r w:rsidRPr="00872BB6">
        <w:rPr>
          <w:color w:val="EE0000"/>
          <w:sz w:val="28"/>
          <w:szCs w:val="28"/>
        </w:rPr>
        <w:t>is this project easier to implement than other options?</w:t>
      </w:r>
    </w:p>
    <w:p w14:paraId="0FA77DA1"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What makes its ROI harder to prove?</w:t>
      </w:r>
    </w:p>
    <w:p w14:paraId="278B3194"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How could students design adoption metrics for this project?</w:t>
      </w:r>
    </w:p>
    <w:p w14:paraId="21F9B510"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Would this project prepare the organization for larger AI banking implementation?</w:t>
      </w:r>
    </w:p>
    <w:p w14:paraId="03A3E66E"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What risks remain even though the project is internal?</w:t>
      </w:r>
    </w:p>
    <w:p w14:paraId="41CBC59B"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lastRenderedPageBreak/>
        <w:t>Would you select this as the final capstone project or use it as phase one of a larger program?</w:t>
      </w:r>
    </w:p>
    <w:p w14:paraId="41689543" w14:textId="77777777" w:rsidR="00FA0196" w:rsidRDefault="00000000">
      <w:r>
        <w:br w:type="page"/>
      </w:r>
    </w:p>
    <w:p w14:paraId="64330FE4" w14:textId="77777777" w:rsidR="00FA0196" w:rsidRDefault="00000000">
      <w:pPr>
        <w:pStyle w:val="Heading1"/>
      </w:pPr>
      <w:r>
        <w:lastRenderedPageBreak/>
        <w:t>Pair 5: Integrated AI Banking Implementation Ecosystem</w:t>
      </w:r>
    </w:p>
    <w:p w14:paraId="15F594E4" w14:textId="4D2907AC" w:rsidR="00FA0196" w:rsidRDefault="00000000">
      <w:r>
        <w:rPr>
          <w:b/>
        </w:rPr>
        <w:t xml:space="preserve">Selection signal: </w:t>
      </w:r>
      <w:r w:rsidR="000071D6">
        <w:t>Medium risk</w:t>
      </w:r>
      <w:r w:rsidR="004E5231">
        <w:t xml:space="preserve"> but very high strategic alignment project</w:t>
      </w:r>
    </w:p>
    <w:p w14:paraId="095DBA5C" w14:textId="77777777" w:rsidR="00FA0196" w:rsidRPr="00872BB6" w:rsidRDefault="00000000">
      <w:pPr>
        <w:pStyle w:val="Heading2"/>
        <w:rPr>
          <w:color w:val="EE0000"/>
        </w:rPr>
      </w:pPr>
      <w:r w:rsidRPr="00872BB6">
        <w:rPr>
          <w:color w:val="EE0000"/>
        </w:rPr>
        <w:t>Business Case</w:t>
      </w:r>
    </w:p>
    <w:p w14:paraId="6BC3127E" w14:textId="77777777" w:rsidR="00FA0196" w:rsidRDefault="00000000">
      <w:pPr>
        <w:pStyle w:val="Heading3"/>
      </w:pPr>
      <w:r>
        <w:t>Executive Summary</w:t>
      </w:r>
    </w:p>
    <w:p w14:paraId="35A95905" w14:textId="77777777" w:rsidR="00FA0196" w:rsidRDefault="00000000" w:rsidP="000071D6">
      <w:pPr>
        <w:jc w:val="both"/>
      </w:pPr>
      <w:r>
        <w:t>This project proposes a phased integrated AI banking ecosystem that combines a customer digital assistant, lending decision support, fraud-monitoring enhancement, internal productivity copilot, and an AI governance framework. Unlike the other options, this is not a single tool implementation. It is a strategic banking transformation program that balances business value, risk controls, operational adoption, and long-term scalability. It is the strongest capstone option because it requires students to apply PMI waterfall governance, agile delivery, stakeholder management, risk management, and responsible AI decision-making.</w:t>
      </w:r>
    </w:p>
    <w:p w14:paraId="3CC8E85D" w14:textId="77777777" w:rsidR="00FA0196" w:rsidRDefault="00000000">
      <w:pPr>
        <w:pStyle w:val="Heading3"/>
      </w:pPr>
      <w:r>
        <w:t>Problem Statement and Strategic Rationale</w:t>
      </w:r>
    </w:p>
    <w:p w14:paraId="0286FF92" w14:textId="77777777" w:rsidR="00FA0196" w:rsidRDefault="00000000">
      <w:r>
        <w:rPr>
          <w:b/>
        </w:rPr>
        <w:t>Problem statement</w:t>
      </w:r>
    </w:p>
    <w:p w14:paraId="100737F8" w14:textId="77777777" w:rsidR="00FA0196" w:rsidRDefault="00000000">
      <w:pPr>
        <w:pStyle w:val="ListBullet"/>
      </w:pPr>
      <w:r>
        <w:t>The bank has fragmented AI experiments with no unified governance, delivery method, or benefits tracking.</w:t>
      </w:r>
    </w:p>
    <w:p w14:paraId="7FFAD3D9" w14:textId="77777777" w:rsidR="00FA0196" w:rsidRDefault="00000000">
      <w:pPr>
        <w:pStyle w:val="ListBullet"/>
      </w:pPr>
      <w:r>
        <w:t>Customer service costs are rising while digital expectations increase.</w:t>
      </w:r>
    </w:p>
    <w:p w14:paraId="549E29DC" w14:textId="77777777" w:rsidR="00FA0196" w:rsidRDefault="00000000">
      <w:pPr>
        <w:pStyle w:val="ListBullet"/>
      </w:pPr>
      <w:r>
        <w:t>Lending cycle time is too slow and manual.</w:t>
      </w:r>
    </w:p>
    <w:p w14:paraId="52B8CAD7" w14:textId="77777777" w:rsidR="00FA0196" w:rsidRDefault="00000000">
      <w:pPr>
        <w:pStyle w:val="ListBullet"/>
      </w:pPr>
      <w:r>
        <w:t>Fraud operations face high alert volume and false positives.</w:t>
      </w:r>
    </w:p>
    <w:p w14:paraId="164A85DB" w14:textId="77777777" w:rsidR="00FA0196" w:rsidRDefault="00000000">
      <w:pPr>
        <w:pStyle w:val="ListBullet"/>
      </w:pPr>
      <w:r>
        <w:t>Employees lack consistent AI tools and approved operating practices.</w:t>
      </w:r>
    </w:p>
    <w:p w14:paraId="43FDDDAD" w14:textId="77777777" w:rsidR="00FA0196" w:rsidRDefault="00000000">
      <w:r>
        <w:rPr>
          <w:b/>
        </w:rPr>
        <w:t>Strategic rationale</w:t>
      </w:r>
    </w:p>
    <w:p w14:paraId="7D2E1BBF" w14:textId="77777777" w:rsidR="00FA0196" w:rsidRDefault="00000000">
      <w:pPr>
        <w:pStyle w:val="ListBullet"/>
      </w:pPr>
      <w:r>
        <w:t>Create one coherent AI transformation roadmap rather than disconnected pilots.</w:t>
      </w:r>
    </w:p>
    <w:p w14:paraId="6CEB6FC9" w14:textId="77777777" w:rsidR="00FA0196" w:rsidRDefault="00000000">
      <w:pPr>
        <w:pStyle w:val="ListBullet"/>
      </w:pPr>
      <w:r>
        <w:t>Deliver early value through manageable MVPs while building enterprise capability.</w:t>
      </w:r>
    </w:p>
    <w:p w14:paraId="1F2C6689" w14:textId="77777777" w:rsidR="00FA0196" w:rsidRDefault="00000000">
      <w:pPr>
        <w:pStyle w:val="ListBullet"/>
      </w:pPr>
      <w:r>
        <w:t>Improve customer experience, operational efficiency, risk management, and leadership decision-making.</w:t>
      </w:r>
    </w:p>
    <w:p w14:paraId="05665AA2" w14:textId="77777777" w:rsidR="00FA0196" w:rsidRDefault="00000000">
      <w:pPr>
        <w:pStyle w:val="ListBullet"/>
      </w:pPr>
      <w:r>
        <w:t>Establish governance, auditability, and responsible AI controls from the beginning.</w:t>
      </w:r>
    </w:p>
    <w:p w14:paraId="42AFA98E" w14:textId="77777777" w:rsidR="00FA0196" w:rsidRDefault="00000000">
      <w:pPr>
        <w:pStyle w:val="ListBullet"/>
      </w:pPr>
      <w:r>
        <w:t>Provide a strong classroom project that covers initiation, planning, agile execution, monitoring, and closing.</w:t>
      </w:r>
    </w:p>
    <w:p w14:paraId="680888F8" w14:textId="77777777" w:rsidR="00FA0196" w:rsidRDefault="00000000">
      <w:pPr>
        <w:pStyle w:val="Heading3"/>
      </w:pPr>
      <w:r>
        <w:t>Proposed Solution Overview</w:t>
      </w:r>
    </w:p>
    <w:p w14:paraId="2A7B90E0" w14:textId="77777777" w:rsidR="00FA0196" w:rsidRDefault="00000000">
      <w:r>
        <w:rPr>
          <w:b/>
        </w:rPr>
        <w:t>Key features</w:t>
      </w:r>
    </w:p>
    <w:p w14:paraId="6171A1BD" w14:textId="77777777" w:rsidR="00FA0196" w:rsidRDefault="00000000">
      <w:pPr>
        <w:pStyle w:val="ListBullet"/>
      </w:pPr>
      <w:r>
        <w:t>Phase 1: internal AI productivity copilot and governance foundation.</w:t>
      </w:r>
    </w:p>
    <w:p w14:paraId="5F56AA9F" w14:textId="77777777" w:rsidR="00FA0196" w:rsidRDefault="00000000">
      <w:pPr>
        <w:pStyle w:val="ListBullet"/>
      </w:pPr>
      <w:r>
        <w:t>Phase 2: AI digital banking assistant for customer service.</w:t>
      </w:r>
    </w:p>
    <w:p w14:paraId="1ADC833C" w14:textId="77777777" w:rsidR="00FA0196" w:rsidRDefault="00000000">
      <w:pPr>
        <w:pStyle w:val="ListBullet"/>
      </w:pPr>
      <w:r>
        <w:t>Phase 3: lending decision support pilot for document completeness and risk summaries.</w:t>
      </w:r>
    </w:p>
    <w:p w14:paraId="18A356BD" w14:textId="77777777" w:rsidR="00FA0196" w:rsidRDefault="00000000">
      <w:pPr>
        <w:pStyle w:val="ListBullet"/>
      </w:pPr>
      <w:r>
        <w:t>Phase 4: fraud alert prioritization and investigator assist.</w:t>
      </w:r>
    </w:p>
    <w:p w14:paraId="4D433E24" w14:textId="77777777" w:rsidR="00FA0196" w:rsidRDefault="00000000">
      <w:pPr>
        <w:pStyle w:val="ListBullet"/>
      </w:pPr>
      <w:r>
        <w:t>Enterprise AI governance framework, model oversight, adoption dashboards, and benefits realization tracking.</w:t>
      </w:r>
    </w:p>
    <w:p w14:paraId="27B3CEBC" w14:textId="77777777" w:rsidR="00FA0196" w:rsidRDefault="00000000">
      <w:r>
        <w:rPr>
          <w:b/>
        </w:rPr>
        <w:t>High-level architecture</w:t>
      </w:r>
    </w:p>
    <w:p w14:paraId="380ECC1A" w14:textId="77777777" w:rsidR="00FA0196" w:rsidRDefault="00000000">
      <w:pPr>
        <w:pStyle w:val="ListBullet"/>
      </w:pPr>
      <w:r>
        <w:t>Enterprise AI platform with approved AI services and governance controls.</w:t>
      </w:r>
    </w:p>
    <w:p w14:paraId="2AB8D810" w14:textId="77777777" w:rsidR="00FA0196" w:rsidRDefault="00000000">
      <w:pPr>
        <w:pStyle w:val="ListBullet"/>
      </w:pPr>
      <w:r>
        <w:t>API integration layer connecting CRM, knowledge base, loan origination, fraud case management, and analytics.</w:t>
      </w:r>
    </w:p>
    <w:p w14:paraId="1045B6C1" w14:textId="77777777" w:rsidR="00FA0196" w:rsidRDefault="00000000">
      <w:pPr>
        <w:pStyle w:val="ListBullet"/>
      </w:pPr>
      <w:r>
        <w:t>Data governance layer for classification, masking, retention, lineage, and access control.</w:t>
      </w:r>
    </w:p>
    <w:p w14:paraId="5D80D4E4" w14:textId="77777777" w:rsidR="00FA0196" w:rsidRDefault="00000000">
      <w:pPr>
        <w:pStyle w:val="ListBullet"/>
      </w:pPr>
      <w:r>
        <w:t>Agile delivery squads for each use case under a central AI PMO.</w:t>
      </w:r>
    </w:p>
    <w:p w14:paraId="3274134F" w14:textId="77777777" w:rsidR="00FA0196" w:rsidRDefault="00000000">
      <w:pPr>
        <w:pStyle w:val="ListBullet"/>
      </w:pPr>
      <w:r>
        <w:t>Executive steering committee oversees scope, funding, risk, benefits, and phase gates.</w:t>
      </w:r>
    </w:p>
    <w:p w14:paraId="2A15876E" w14:textId="77777777" w:rsidR="00FA0196" w:rsidRDefault="00000000">
      <w:pPr>
        <w:pStyle w:val="Heading3"/>
      </w:pPr>
      <w:r>
        <w:lastRenderedPageBreak/>
        <w:t>Market and Stakeholder Analysis</w:t>
      </w:r>
    </w:p>
    <w:p w14:paraId="16F9569D" w14:textId="77777777" w:rsidR="00FA0196" w:rsidRDefault="00000000">
      <w:pPr>
        <w:pStyle w:val="ListBullet"/>
      </w:pPr>
      <w:r>
        <w:t>Mid-size global bank with 2.1M customers, 4,800 employees, 160 branches, and 5 regional markets.</w:t>
      </w:r>
    </w:p>
    <w:p w14:paraId="767C7BBB" w14:textId="77777777" w:rsidR="00FA0196" w:rsidRDefault="00000000">
      <w:pPr>
        <w:pStyle w:val="ListBullet"/>
      </w:pPr>
      <w:r>
        <w:t>Synthetic executive survey: 88 percent identify AI capability as strategic priority.</w:t>
      </w:r>
    </w:p>
    <w:p w14:paraId="20A3A5B4" w14:textId="77777777" w:rsidR="00FA0196" w:rsidRDefault="00000000">
      <w:pPr>
        <w:pStyle w:val="ListBullet"/>
      </w:pPr>
      <w:r>
        <w:t>Customer data: digital support demand growing 18 percent per year.</w:t>
      </w:r>
    </w:p>
    <w:p w14:paraId="4118AC1A" w14:textId="77777777" w:rsidR="00FA0196" w:rsidRDefault="00000000">
      <w:pPr>
        <w:pStyle w:val="ListBullet"/>
      </w:pPr>
      <w:r>
        <w:t>Operations analysis: 25 to 35 percent of repetitive workflows can be assisted by AI.</w:t>
      </w:r>
    </w:p>
    <w:p w14:paraId="6A8F46BF" w14:textId="77777777" w:rsidR="00FA0196" w:rsidRDefault="00000000">
      <w:pPr>
        <w:pStyle w:val="ListBullet"/>
      </w:pPr>
      <w:r>
        <w:t>Peer benchmark: competing banks are moving from isolated AI pilots to enterprise AI programs.</w:t>
      </w:r>
    </w:p>
    <w:p w14:paraId="1599FD68" w14:textId="77777777" w:rsidR="00FA0196" w:rsidRDefault="00000000" w:rsidP="000071D6">
      <w:pPr>
        <w:jc w:val="both"/>
      </w:pPr>
      <w:r>
        <w:rPr>
          <w:b/>
        </w:rPr>
        <w:t xml:space="preserve">Key stakeholders: </w:t>
      </w:r>
      <w:r>
        <w:t>Executive steering committee, Chief digital officer, CIO and enterprise architecture, Risk and compliance, Retail banking, SME lending, Fraud operations, Contact centre, HR and training, Employees, Customers, External AI vendor</w:t>
      </w:r>
    </w:p>
    <w:p w14:paraId="4F9B4776" w14:textId="77777777" w:rsidR="00FA0196" w:rsidRDefault="00000000">
      <w:pPr>
        <w:pStyle w:val="Heading3"/>
      </w:pPr>
      <w:r>
        <w:t>Financial Projections</w:t>
      </w:r>
    </w:p>
    <w:tbl>
      <w:tblPr>
        <w:tblStyle w:val="TableGrid"/>
        <w:tblW w:w="0" w:type="auto"/>
        <w:jc w:val="center"/>
        <w:tblLook w:val="04A0" w:firstRow="1" w:lastRow="0" w:firstColumn="1" w:lastColumn="0" w:noHBand="0" w:noVBand="1"/>
      </w:tblPr>
      <w:tblGrid>
        <w:gridCol w:w="5107"/>
        <w:gridCol w:w="5107"/>
      </w:tblGrid>
      <w:tr w:rsidR="00FA0196" w14:paraId="4D3B7046" w14:textId="77777777">
        <w:trPr>
          <w:jc w:val="center"/>
        </w:trPr>
        <w:tc>
          <w:tcPr>
            <w:tcW w:w="5112" w:type="dxa"/>
            <w:shd w:val="clear" w:color="auto" w:fill="1F4E79"/>
            <w:vAlign w:val="center"/>
          </w:tcPr>
          <w:p w14:paraId="13115B0D" w14:textId="77777777" w:rsidR="00FA0196" w:rsidRDefault="00000000">
            <w:r>
              <w:rPr>
                <w:b/>
                <w:color w:val="FFFFFF"/>
                <w:sz w:val="18"/>
              </w:rPr>
              <w:t>Financial Item</w:t>
            </w:r>
          </w:p>
        </w:tc>
        <w:tc>
          <w:tcPr>
            <w:tcW w:w="5112" w:type="dxa"/>
            <w:shd w:val="clear" w:color="auto" w:fill="1F4E79"/>
            <w:vAlign w:val="center"/>
          </w:tcPr>
          <w:p w14:paraId="1BDECBC1" w14:textId="77777777" w:rsidR="00FA0196" w:rsidRDefault="00000000">
            <w:r>
              <w:rPr>
                <w:b/>
                <w:color w:val="FFFFFF"/>
                <w:sz w:val="18"/>
              </w:rPr>
              <w:t>Estimate</w:t>
            </w:r>
          </w:p>
        </w:tc>
      </w:tr>
      <w:tr w:rsidR="00FA0196" w14:paraId="4F0AFC7A" w14:textId="77777777">
        <w:trPr>
          <w:jc w:val="center"/>
        </w:trPr>
        <w:tc>
          <w:tcPr>
            <w:tcW w:w="5112" w:type="dxa"/>
            <w:vAlign w:val="center"/>
          </w:tcPr>
          <w:p w14:paraId="7C4EFA01" w14:textId="77777777" w:rsidR="00FA0196" w:rsidRDefault="00000000">
            <w:r>
              <w:rPr>
                <w:sz w:val="18"/>
              </w:rPr>
              <w:t>CAPEX</w:t>
            </w:r>
          </w:p>
        </w:tc>
        <w:tc>
          <w:tcPr>
            <w:tcW w:w="5112" w:type="dxa"/>
            <w:vAlign w:val="center"/>
          </w:tcPr>
          <w:p w14:paraId="7CD9EAA0" w14:textId="77777777" w:rsidR="00FA0196" w:rsidRDefault="00000000">
            <w:r>
              <w:rPr>
                <w:sz w:val="18"/>
              </w:rPr>
              <w:t>USD 11.5M</w:t>
            </w:r>
          </w:p>
        </w:tc>
      </w:tr>
      <w:tr w:rsidR="00FA0196" w14:paraId="54A0D389" w14:textId="77777777">
        <w:trPr>
          <w:jc w:val="center"/>
        </w:trPr>
        <w:tc>
          <w:tcPr>
            <w:tcW w:w="5112" w:type="dxa"/>
            <w:vAlign w:val="center"/>
          </w:tcPr>
          <w:p w14:paraId="7384B400" w14:textId="77777777" w:rsidR="00FA0196" w:rsidRDefault="00000000">
            <w:r>
              <w:rPr>
                <w:sz w:val="18"/>
              </w:rPr>
              <w:t>Annual OPEX</w:t>
            </w:r>
          </w:p>
        </w:tc>
        <w:tc>
          <w:tcPr>
            <w:tcW w:w="5112" w:type="dxa"/>
            <w:vAlign w:val="center"/>
          </w:tcPr>
          <w:p w14:paraId="44FA627B" w14:textId="77777777" w:rsidR="00FA0196" w:rsidRDefault="00000000">
            <w:r>
              <w:rPr>
                <w:sz w:val="18"/>
              </w:rPr>
              <w:t>USD 3.2M</w:t>
            </w:r>
          </w:p>
        </w:tc>
      </w:tr>
      <w:tr w:rsidR="00FA0196" w14:paraId="171DAFAB" w14:textId="77777777">
        <w:trPr>
          <w:jc w:val="center"/>
        </w:trPr>
        <w:tc>
          <w:tcPr>
            <w:tcW w:w="5112" w:type="dxa"/>
            <w:vAlign w:val="center"/>
          </w:tcPr>
          <w:p w14:paraId="38E01A38" w14:textId="77777777" w:rsidR="00FA0196" w:rsidRDefault="00000000">
            <w:r>
              <w:rPr>
                <w:sz w:val="18"/>
              </w:rPr>
              <w:t>Five-year TCO</w:t>
            </w:r>
          </w:p>
        </w:tc>
        <w:tc>
          <w:tcPr>
            <w:tcW w:w="5112" w:type="dxa"/>
            <w:vAlign w:val="center"/>
          </w:tcPr>
          <w:p w14:paraId="085A9BF5" w14:textId="77777777" w:rsidR="00FA0196" w:rsidRDefault="00000000">
            <w:r>
              <w:rPr>
                <w:sz w:val="18"/>
              </w:rPr>
              <w:t>USD 27.5M</w:t>
            </w:r>
          </w:p>
        </w:tc>
      </w:tr>
      <w:tr w:rsidR="00FA0196" w14:paraId="76FDE870" w14:textId="77777777">
        <w:trPr>
          <w:jc w:val="center"/>
        </w:trPr>
        <w:tc>
          <w:tcPr>
            <w:tcW w:w="5112" w:type="dxa"/>
            <w:vAlign w:val="center"/>
          </w:tcPr>
          <w:p w14:paraId="68E8E64C" w14:textId="77777777" w:rsidR="00FA0196" w:rsidRDefault="00000000">
            <w:r>
              <w:rPr>
                <w:sz w:val="18"/>
              </w:rPr>
              <w:t>ROI horizon</w:t>
            </w:r>
          </w:p>
        </w:tc>
        <w:tc>
          <w:tcPr>
            <w:tcW w:w="5112" w:type="dxa"/>
            <w:vAlign w:val="center"/>
          </w:tcPr>
          <w:p w14:paraId="49D7CDC5" w14:textId="77777777" w:rsidR="00FA0196" w:rsidRDefault="00000000">
            <w:r>
              <w:rPr>
                <w:sz w:val="18"/>
              </w:rPr>
              <w:t>24 months after phased rollout begins</w:t>
            </w:r>
          </w:p>
        </w:tc>
      </w:tr>
      <w:tr w:rsidR="00FA0196" w14:paraId="79B6C105" w14:textId="77777777">
        <w:trPr>
          <w:jc w:val="center"/>
        </w:trPr>
        <w:tc>
          <w:tcPr>
            <w:tcW w:w="5112" w:type="dxa"/>
            <w:vAlign w:val="center"/>
          </w:tcPr>
          <w:p w14:paraId="05CB03C8" w14:textId="77777777" w:rsidR="00FA0196" w:rsidRDefault="00000000">
            <w:r>
              <w:rPr>
                <w:sz w:val="18"/>
              </w:rPr>
              <w:t>Estimated five-year NPV</w:t>
            </w:r>
          </w:p>
        </w:tc>
        <w:tc>
          <w:tcPr>
            <w:tcW w:w="5112" w:type="dxa"/>
            <w:vAlign w:val="center"/>
          </w:tcPr>
          <w:p w14:paraId="585CC321" w14:textId="77777777" w:rsidR="00FA0196" w:rsidRDefault="00000000">
            <w:r>
              <w:rPr>
                <w:sz w:val="18"/>
              </w:rPr>
              <w:t>USD 9.1M</w:t>
            </w:r>
          </w:p>
        </w:tc>
      </w:tr>
      <w:tr w:rsidR="00FA0196" w14:paraId="3BD52B67" w14:textId="77777777">
        <w:trPr>
          <w:jc w:val="center"/>
        </w:trPr>
        <w:tc>
          <w:tcPr>
            <w:tcW w:w="5112" w:type="dxa"/>
            <w:vAlign w:val="center"/>
          </w:tcPr>
          <w:p w14:paraId="7317DC91" w14:textId="77777777" w:rsidR="00FA0196" w:rsidRDefault="00000000">
            <w:r>
              <w:rPr>
                <w:sz w:val="18"/>
              </w:rPr>
              <w:t>Benefit ramp assumption</w:t>
            </w:r>
          </w:p>
        </w:tc>
        <w:tc>
          <w:tcPr>
            <w:tcW w:w="5112" w:type="dxa"/>
            <w:vAlign w:val="center"/>
          </w:tcPr>
          <w:p w14:paraId="75759B56" w14:textId="77777777" w:rsidR="00FA0196" w:rsidRDefault="00000000">
            <w:r>
              <w:rPr>
                <w:sz w:val="18"/>
              </w:rPr>
              <w:t>Benefits increase as adoption and integration maturity improve.</w:t>
            </w:r>
          </w:p>
        </w:tc>
      </w:tr>
    </w:tbl>
    <w:p w14:paraId="7BEEDD50" w14:textId="77777777" w:rsidR="00FA0196" w:rsidRDefault="00FA0196"/>
    <w:p w14:paraId="15AD5088" w14:textId="77777777" w:rsidR="00FA0196" w:rsidRDefault="00000000">
      <w:pPr>
        <w:pStyle w:val="Heading3"/>
      </w:pPr>
      <w:r>
        <w:t>Risk Assessment with Mitigations</w:t>
      </w:r>
    </w:p>
    <w:tbl>
      <w:tblPr>
        <w:tblStyle w:val="TableGrid"/>
        <w:tblW w:w="0" w:type="auto"/>
        <w:jc w:val="center"/>
        <w:tblLook w:val="04A0" w:firstRow="1" w:lastRow="0" w:firstColumn="1" w:lastColumn="0" w:noHBand="0" w:noVBand="1"/>
      </w:tblPr>
      <w:tblGrid>
        <w:gridCol w:w="5107"/>
        <w:gridCol w:w="5107"/>
      </w:tblGrid>
      <w:tr w:rsidR="00FA0196" w14:paraId="7F57A6B4" w14:textId="77777777">
        <w:trPr>
          <w:jc w:val="center"/>
        </w:trPr>
        <w:tc>
          <w:tcPr>
            <w:tcW w:w="5112" w:type="dxa"/>
            <w:shd w:val="clear" w:color="auto" w:fill="1F4E79"/>
            <w:vAlign w:val="center"/>
          </w:tcPr>
          <w:p w14:paraId="34F73EA9" w14:textId="77777777" w:rsidR="00FA0196" w:rsidRDefault="00000000">
            <w:r>
              <w:rPr>
                <w:b/>
                <w:color w:val="FFFFFF"/>
                <w:sz w:val="18"/>
              </w:rPr>
              <w:t>Risk</w:t>
            </w:r>
          </w:p>
        </w:tc>
        <w:tc>
          <w:tcPr>
            <w:tcW w:w="5112" w:type="dxa"/>
            <w:shd w:val="clear" w:color="auto" w:fill="1F4E79"/>
            <w:vAlign w:val="center"/>
          </w:tcPr>
          <w:p w14:paraId="0C2B974A" w14:textId="77777777" w:rsidR="00FA0196" w:rsidRDefault="00000000">
            <w:r>
              <w:rPr>
                <w:b/>
                <w:color w:val="FFFFFF"/>
                <w:sz w:val="18"/>
              </w:rPr>
              <w:t>Mitigation</w:t>
            </w:r>
          </w:p>
        </w:tc>
      </w:tr>
      <w:tr w:rsidR="00FA0196" w14:paraId="2244FA0D" w14:textId="77777777">
        <w:trPr>
          <w:jc w:val="center"/>
        </w:trPr>
        <w:tc>
          <w:tcPr>
            <w:tcW w:w="5112" w:type="dxa"/>
            <w:vAlign w:val="center"/>
          </w:tcPr>
          <w:p w14:paraId="60A349C4" w14:textId="77777777" w:rsidR="00FA0196" w:rsidRDefault="00000000">
            <w:r>
              <w:rPr>
                <w:sz w:val="18"/>
              </w:rPr>
              <w:t>Program complexity</w:t>
            </w:r>
          </w:p>
        </w:tc>
        <w:tc>
          <w:tcPr>
            <w:tcW w:w="5112" w:type="dxa"/>
            <w:vAlign w:val="center"/>
          </w:tcPr>
          <w:p w14:paraId="7351C023" w14:textId="77777777" w:rsidR="00FA0196" w:rsidRDefault="00000000">
            <w:r>
              <w:rPr>
                <w:sz w:val="18"/>
              </w:rPr>
              <w:t>Use phased implementation, stage-gate funding, clear scope control, and AI PMO governance.</w:t>
            </w:r>
          </w:p>
        </w:tc>
      </w:tr>
      <w:tr w:rsidR="00FA0196" w14:paraId="0E8B44CB" w14:textId="77777777">
        <w:trPr>
          <w:jc w:val="center"/>
        </w:trPr>
        <w:tc>
          <w:tcPr>
            <w:tcW w:w="5112" w:type="dxa"/>
            <w:vAlign w:val="center"/>
          </w:tcPr>
          <w:p w14:paraId="4B397799" w14:textId="77777777" w:rsidR="00FA0196" w:rsidRDefault="00000000">
            <w:r>
              <w:rPr>
                <w:sz w:val="18"/>
              </w:rPr>
              <w:t>Integration across multiple systems</w:t>
            </w:r>
          </w:p>
        </w:tc>
        <w:tc>
          <w:tcPr>
            <w:tcW w:w="5112" w:type="dxa"/>
            <w:vAlign w:val="center"/>
          </w:tcPr>
          <w:p w14:paraId="76AE0F3B" w14:textId="77777777" w:rsidR="00FA0196" w:rsidRDefault="00000000">
            <w:r>
              <w:rPr>
                <w:sz w:val="18"/>
              </w:rPr>
              <w:t>Start with MVPs and API-based architecture, then scale integration in controlled releases.</w:t>
            </w:r>
          </w:p>
        </w:tc>
      </w:tr>
      <w:tr w:rsidR="00FA0196" w14:paraId="069402DD" w14:textId="77777777">
        <w:trPr>
          <w:jc w:val="center"/>
        </w:trPr>
        <w:tc>
          <w:tcPr>
            <w:tcW w:w="5112" w:type="dxa"/>
            <w:vAlign w:val="center"/>
          </w:tcPr>
          <w:p w14:paraId="0FDAEB0D" w14:textId="77777777" w:rsidR="00FA0196" w:rsidRDefault="00000000">
            <w:r>
              <w:rPr>
                <w:sz w:val="18"/>
              </w:rPr>
              <w:t>Data privacy and regulatory exposure</w:t>
            </w:r>
          </w:p>
        </w:tc>
        <w:tc>
          <w:tcPr>
            <w:tcW w:w="5112" w:type="dxa"/>
            <w:vAlign w:val="center"/>
          </w:tcPr>
          <w:p w14:paraId="5C781A40" w14:textId="77777777" w:rsidR="00FA0196" w:rsidRDefault="00000000">
            <w:r>
              <w:rPr>
                <w:sz w:val="18"/>
              </w:rPr>
              <w:t>Implement privacy impact assessments, data classification, audit logs, human oversight, and approved AI policies.</w:t>
            </w:r>
          </w:p>
        </w:tc>
      </w:tr>
      <w:tr w:rsidR="00FA0196" w14:paraId="36D47919" w14:textId="77777777">
        <w:trPr>
          <w:jc w:val="center"/>
        </w:trPr>
        <w:tc>
          <w:tcPr>
            <w:tcW w:w="5112" w:type="dxa"/>
            <w:vAlign w:val="center"/>
          </w:tcPr>
          <w:p w14:paraId="773E8431" w14:textId="77777777" w:rsidR="00FA0196" w:rsidRDefault="00000000">
            <w:r>
              <w:rPr>
                <w:sz w:val="18"/>
              </w:rPr>
              <w:t>Change resistance</w:t>
            </w:r>
          </w:p>
        </w:tc>
        <w:tc>
          <w:tcPr>
            <w:tcW w:w="5112" w:type="dxa"/>
            <w:vAlign w:val="center"/>
          </w:tcPr>
          <w:p w14:paraId="34623693" w14:textId="77777777" w:rsidR="00FA0196" w:rsidRDefault="00000000">
            <w:r>
              <w:rPr>
                <w:sz w:val="18"/>
              </w:rPr>
              <w:t>Use role-based training, AI champions, executive sponsorship, and adoption dashboards.</w:t>
            </w:r>
          </w:p>
        </w:tc>
      </w:tr>
      <w:tr w:rsidR="00FA0196" w14:paraId="25647730" w14:textId="77777777">
        <w:trPr>
          <w:jc w:val="center"/>
        </w:trPr>
        <w:tc>
          <w:tcPr>
            <w:tcW w:w="5112" w:type="dxa"/>
            <w:vAlign w:val="center"/>
          </w:tcPr>
          <w:p w14:paraId="103689CE" w14:textId="77777777" w:rsidR="00FA0196" w:rsidRDefault="00000000">
            <w:r>
              <w:rPr>
                <w:sz w:val="18"/>
              </w:rPr>
              <w:t>Benefit overstatement</w:t>
            </w:r>
          </w:p>
        </w:tc>
        <w:tc>
          <w:tcPr>
            <w:tcW w:w="5112" w:type="dxa"/>
            <w:vAlign w:val="center"/>
          </w:tcPr>
          <w:p w14:paraId="17514F86" w14:textId="77777777" w:rsidR="00FA0196" w:rsidRDefault="00000000">
            <w:r>
              <w:rPr>
                <w:sz w:val="18"/>
              </w:rPr>
              <w:t>Track benefits by use case and require evidence before scaling each phase.</w:t>
            </w:r>
          </w:p>
        </w:tc>
      </w:tr>
    </w:tbl>
    <w:p w14:paraId="1A3D260F" w14:textId="77777777" w:rsidR="00FA0196" w:rsidRDefault="00FA0196"/>
    <w:p w14:paraId="36E9DB13" w14:textId="77777777" w:rsidR="00FA0196" w:rsidRDefault="00000000">
      <w:pPr>
        <w:pStyle w:val="Heading3"/>
      </w:pPr>
      <w:r>
        <w:t>Implementation Timeline</w:t>
      </w:r>
    </w:p>
    <w:tbl>
      <w:tblPr>
        <w:tblStyle w:val="TableGrid"/>
        <w:tblW w:w="0" w:type="auto"/>
        <w:jc w:val="center"/>
        <w:tblLook w:val="04A0" w:firstRow="1" w:lastRow="0" w:firstColumn="1" w:lastColumn="0" w:noHBand="0" w:noVBand="1"/>
      </w:tblPr>
      <w:tblGrid>
        <w:gridCol w:w="3405"/>
        <w:gridCol w:w="3404"/>
        <w:gridCol w:w="3405"/>
      </w:tblGrid>
      <w:tr w:rsidR="00FA0196" w14:paraId="572FC70A" w14:textId="77777777">
        <w:trPr>
          <w:jc w:val="center"/>
        </w:trPr>
        <w:tc>
          <w:tcPr>
            <w:tcW w:w="3408" w:type="dxa"/>
            <w:shd w:val="clear" w:color="auto" w:fill="1F4E79"/>
            <w:vAlign w:val="center"/>
          </w:tcPr>
          <w:p w14:paraId="448648A3" w14:textId="77777777" w:rsidR="00FA0196" w:rsidRDefault="00000000">
            <w:r>
              <w:rPr>
                <w:b/>
                <w:color w:val="FFFFFF"/>
                <w:sz w:val="18"/>
              </w:rPr>
              <w:t>Phase</w:t>
            </w:r>
          </w:p>
        </w:tc>
        <w:tc>
          <w:tcPr>
            <w:tcW w:w="3408" w:type="dxa"/>
            <w:shd w:val="clear" w:color="auto" w:fill="1F4E79"/>
            <w:vAlign w:val="center"/>
          </w:tcPr>
          <w:p w14:paraId="6E9D5BCB" w14:textId="77777777" w:rsidR="00FA0196" w:rsidRDefault="00000000">
            <w:r>
              <w:rPr>
                <w:b/>
                <w:color w:val="FFFFFF"/>
                <w:sz w:val="18"/>
              </w:rPr>
              <w:t>Timing</w:t>
            </w:r>
          </w:p>
        </w:tc>
        <w:tc>
          <w:tcPr>
            <w:tcW w:w="3408" w:type="dxa"/>
            <w:shd w:val="clear" w:color="auto" w:fill="1F4E79"/>
            <w:vAlign w:val="center"/>
          </w:tcPr>
          <w:p w14:paraId="25D77EFF" w14:textId="77777777" w:rsidR="00FA0196" w:rsidRDefault="00000000">
            <w:r>
              <w:rPr>
                <w:b/>
                <w:color w:val="FFFFFF"/>
                <w:sz w:val="18"/>
              </w:rPr>
              <w:t>Milestone</w:t>
            </w:r>
          </w:p>
        </w:tc>
      </w:tr>
      <w:tr w:rsidR="00FA0196" w14:paraId="3480304A" w14:textId="77777777">
        <w:trPr>
          <w:jc w:val="center"/>
        </w:trPr>
        <w:tc>
          <w:tcPr>
            <w:tcW w:w="3408" w:type="dxa"/>
            <w:vAlign w:val="center"/>
          </w:tcPr>
          <w:p w14:paraId="5EF3B2A2" w14:textId="77777777" w:rsidR="00FA0196" w:rsidRDefault="00000000">
            <w:r>
              <w:rPr>
                <w:sz w:val="18"/>
              </w:rPr>
              <w:t>Initiation and business case approval</w:t>
            </w:r>
          </w:p>
        </w:tc>
        <w:tc>
          <w:tcPr>
            <w:tcW w:w="3408" w:type="dxa"/>
            <w:vAlign w:val="center"/>
          </w:tcPr>
          <w:p w14:paraId="4618CF30" w14:textId="77777777" w:rsidR="00FA0196" w:rsidRDefault="00000000">
            <w:r>
              <w:rPr>
                <w:sz w:val="18"/>
              </w:rPr>
              <w:t>Month 1 to 2</w:t>
            </w:r>
          </w:p>
        </w:tc>
        <w:tc>
          <w:tcPr>
            <w:tcW w:w="3408" w:type="dxa"/>
            <w:vAlign w:val="center"/>
          </w:tcPr>
          <w:p w14:paraId="40D13237" w14:textId="77777777" w:rsidR="00FA0196" w:rsidRDefault="00000000">
            <w:r>
              <w:rPr>
                <w:sz w:val="18"/>
              </w:rPr>
              <w:t>Approved strategic business case and funding gate</w:t>
            </w:r>
          </w:p>
        </w:tc>
      </w:tr>
      <w:tr w:rsidR="00FA0196" w14:paraId="5BC0ACCC" w14:textId="77777777">
        <w:trPr>
          <w:jc w:val="center"/>
        </w:trPr>
        <w:tc>
          <w:tcPr>
            <w:tcW w:w="3408" w:type="dxa"/>
            <w:vAlign w:val="center"/>
          </w:tcPr>
          <w:p w14:paraId="34C94539" w14:textId="77777777" w:rsidR="00FA0196" w:rsidRDefault="00000000">
            <w:r>
              <w:rPr>
                <w:sz w:val="18"/>
              </w:rPr>
              <w:t>Enterprise AI governance and architecture</w:t>
            </w:r>
          </w:p>
        </w:tc>
        <w:tc>
          <w:tcPr>
            <w:tcW w:w="3408" w:type="dxa"/>
            <w:vAlign w:val="center"/>
          </w:tcPr>
          <w:p w14:paraId="28717A58" w14:textId="77777777" w:rsidR="00FA0196" w:rsidRDefault="00000000">
            <w:r>
              <w:rPr>
                <w:sz w:val="18"/>
              </w:rPr>
              <w:t>Month 3 to 4</w:t>
            </w:r>
          </w:p>
        </w:tc>
        <w:tc>
          <w:tcPr>
            <w:tcW w:w="3408" w:type="dxa"/>
            <w:vAlign w:val="center"/>
          </w:tcPr>
          <w:p w14:paraId="246F4542" w14:textId="77777777" w:rsidR="00FA0196" w:rsidRDefault="00000000">
            <w:r>
              <w:rPr>
                <w:sz w:val="18"/>
              </w:rPr>
              <w:t>Governance model, target architecture, and roadmap</w:t>
            </w:r>
          </w:p>
        </w:tc>
      </w:tr>
      <w:tr w:rsidR="00FA0196" w14:paraId="35554CCE" w14:textId="77777777">
        <w:trPr>
          <w:jc w:val="center"/>
        </w:trPr>
        <w:tc>
          <w:tcPr>
            <w:tcW w:w="3408" w:type="dxa"/>
            <w:vAlign w:val="center"/>
          </w:tcPr>
          <w:p w14:paraId="09B1F451" w14:textId="77777777" w:rsidR="00FA0196" w:rsidRDefault="00000000">
            <w:r>
              <w:rPr>
                <w:sz w:val="18"/>
              </w:rPr>
              <w:t>Phase 1 MVP: internal copilot</w:t>
            </w:r>
          </w:p>
        </w:tc>
        <w:tc>
          <w:tcPr>
            <w:tcW w:w="3408" w:type="dxa"/>
            <w:vAlign w:val="center"/>
          </w:tcPr>
          <w:p w14:paraId="0AF6719D" w14:textId="77777777" w:rsidR="00FA0196" w:rsidRDefault="00000000">
            <w:r>
              <w:rPr>
                <w:sz w:val="18"/>
              </w:rPr>
              <w:t>Month 5 to 7</w:t>
            </w:r>
          </w:p>
        </w:tc>
        <w:tc>
          <w:tcPr>
            <w:tcW w:w="3408" w:type="dxa"/>
            <w:vAlign w:val="center"/>
          </w:tcPr>
          <w:p w14:paraId="2B7151A1" w14:textId="77777777" w:rsidR="00FA0196" w:rsidRDefault="00000000">
            <w:r>
              <w:rPr>
                <w:sz w:val="18"/>
              </w:rPr>
              <w:t>Internal AI pilot and prompt library</w:t>
            </w:r>
          </w:p>
        </w:tc>
      </w:tr>
      <w:tr w:rsidR="00FA0196" w14:paraId="51B6A5A7" w14:textId="77777777">
        <w:trPr>
          <w:jc w:val="center"/>
        </w:trPr>
        <w:tc>
          <w:tcPr>
            <w:tcW w:w="3408" w:type="dxa"/>
            <w:vAlign w:val="center"/>
          </w:tcPr>
          <w:p w14:paraId="247040F9" w14:textId="77777777" w:rsidR="00FA0196" w:rsidRDefault="00000000">
            <w:r>
              <w:rPr>
                <w:sz w:val="18"/>
              </w:rPr>
              <w:t>Phase 2 MVP: digital assistant</w:t>
            </w:r>
          </w:p>
        </w:tc>
        <w:tc>
          <w:tcPr>
            <w:tcW w:w="3408" w:type="dxa"/>
            <w:vAlign w:val="center"/>
          </w:tcPr>
          <w:p w14:paraId="01794489" w14:textId="77777777" w:rsidR="00FA0196" w:rsidRDefault="00000000">
            <w:r>
              <w:rPr>
                <w:sz w:val="18"/>
              </w:rPr>
              <w:t>Month 8 to 11</w:t>
            </w:r>
          </w:p>
        </w:tc>
        <w:tc>
          <w:tcPr>
            <w:tcW w:w="3408" w:type="dxa"/>
            <w:vAlign w:val="center"/>
          </w:tcPr>
          <w:p w14:paraId="2446F877" w14:textId="77777777" w:rsidR="00FA0196" w:rsidRDefault="00000000">
            <w:r>
              <w:rPr>
                <w:sz w:val="18"/>
              </w:rPr>
              <w:t>Customer assistant pilot</w:t>
            </w:r>
          </w:p>
        </w:tc>
      </w:tr>
      <w:tr w:rsidR="00FA0196" w14:paraId="72CCBDFF" w14:textId="77777777">
        <w:trPr>
          <w:jc w:val="center"/>
        </w:trPr>
        <w:tc>
          <w:tcPr>
            <w:tcW w:w="3408" w:type="dxa"/>
            <w:vAlign w:val="center"/>
          </w:tcPr>
          <w:p w14:paraId="66FDD464" w14:textId="77777777" w:rsidR="00FA0196" w:rsidRDefault="00000000">
            <w:r>
              <w:rPr>
                <w:sz w:val="18"/>
              </w:rPr>
              <w:t>Phase 3 MVP: lending support</w:t>
            </w:r>
          </w:p>
        </w:tc>
        <w:tc>
          <w:tcPr>
            <w:tcW w:w="3408" w:type="dxa"/>
            <w:vAlign w:val="center"/>
          </w:tcPr>
          <w:p w14:paraId="32C9E4E2" w14:textId="77777777" w:rsidR="00FA0196" w:rsidRDefault="00000000">
            <w:r>
              <w:rPr>
                <w:sz w:val="18"/>
              </w:rPr>
              <w:t>Month 12 to 15</w:t>
            </w:r>
          </w:p>
        </w:tc>
        <w:tc>
          <w:tcPr>
            <w:tcW w:w="3408" w:type="dxa"/>
            <w:vAlign w:val="center"/>
          </w:tcPr>
          <w:p w14:paraId="065E82CE" w14:textId="77777777" w:rsidR="00FA0196" w:rsidRDefault="00000000">
            <w:r>
              <w:rPr>
                <w:sz w:val="18"/>
              </w:rPr>
              <w:t>Lending support pilot</w:t>
            </w:r>
          </w:p>
        </w:tc>
      </w:tr>
      <w:tr w:rsidR="00FA0196" w14:paraId="6E01066C" w14:textId="77777777">
        <w:trPr>
          <w:jc w:val="center"/>
        </w:trPr>
        <w:tc>
          <w:tcPr>
            <w:tcW w:w="3408" w:type="dxa"/>
            <w:vAlign w:val="center"/>
          </w:tcPr>
          <w:p w14:paraId="33A1E370" w14:textId="77777777" w:rsidR="00FA0196" w:rsidRDefault="00000000">
            <w:r>
              <w:rPr>
                <w:sz w:val="18"/>
              </w:rPr>
              <w:t>Phase 4 MVP: fraud enhancement</w:t>
            </w:r>
          </w:p>
        </w:tc>
        <w:tc>
          <w:tcPr>
            <w:tcW w:w="3408" w:type="dxa"/>
            <w:vAlign w:val="center"/>
          </w:tcPr>
          <w:p w14:paraId="649F06A5" w14:textId="77777777" w:rsidR="00FA0196" w:rsidRDefault="00000000">
            <w:r>
              <w:rPr>
                <w:sz w:val="18"/>
              </w:rPr>
              <w:t>Month 16 to 18</w:t>
            </w:r>
          </w:p>
        </w:tc>
        <w:tc>
          <w:tcPr>
            <w:tcW w:w="3408" w:type="dxa"/>
            <w:vAlign w:val="center"/>
          </w:tcPr>
          <w:p w14:paraId="43CEC24E" w14:textId="77777777" w:rsidR="00FA0196" w:rsidRDefault="00000000">
            <w:r>
              <w:rPr>
                <w:sz w:val="18"/>
              </w:rPr>
              <w:t>Fraud triage pilot</w:t>
            </w:r>
          </w:p>
        </w:tc>
      </w:tr>
      <w:tr w:rsidR="00FA0196" w14:paraId="72D00F81" w14:textId="77777777">
        <w:trPr>
          <w:jc w:val="center"/>
        </w:trPr>
        <w:tc>
          <w:tcPr>
            <w:tcW w:w="3408" w:type="dxa"/>
            <w:vAlign w:val="center"/>
          </w:tcPr>
          <w:p w14:paraId="38604024" w14:textId="77777777" w:rsidR="00FA0196" w:rsidRDefault="00000000">
            <w:r>
              <w:rPr>
                <w:sz w:val="18"/>
              </w:rPr>
              <w:t>Scale and closure</w:t>
            </w:r>
          </w:p>
        </w:tc>
        <w:tc>
          <w:tcPr>
            <w:tcW w:w="3408" w:type="dxa"/>
            <w:vAlign w:val="center"/>
          </w:tcPr>
          <w:p w14:paraId="5F8975ED" w14:textId="77777777" w:rsidR="00FA0196" w:rsidRDefault="00000000">
            <w:r>
              <w:rPr>
                <w:sz w:val="18"/>
              </w:rPr>
              <w:t>Month 19 to 24</w:t>
            </w:r>
          </w:p>
        </w:tc>
        <w:tc>
          <w:tcPr>
            <w:tcW w:w="3408" w:type="dxa"/>
            <w:vAlign w:val="center"/>
          </w:tcPr>
          <w:p w14:paraId="377DDE90" w14:textId="77777777" w:rsidR="00FA0196" w:rsidRDefault="00000000">
            <w:r>
              <w:rPr>
                <w:sz w:val="18"/>
              </w:rPr>
              <w:t>Benefits review, transition to operations, closure report</w:t>
            </w:r>
          </w:p>
        </w:tc>
      </w:tr>
    </w:tbl>
    <w:p w14:paraId="32EFB5DC" w14:textId="77777777" w:rsidR="00FA0196" w:rsidRDefault="00FA0196"/>
    <w:p w14:paraId="31208546" w14:textId="77777777" w:rsidR="00FA0196" w:rsidRDefault="00000000">
      <w:pPr>
        <w:pStyle w:val="Heading3"/>
      </w:pPr>
      <w:r>
        <w:t>Assumptions and Dependencies</w:t>
      </w:r>
    </w:p>
    <w:p w14:paraId="47A5ABCA" w14:textId="77777777" w:rsidR="00FA0196" w:rsidRDefault="00000000">
      <w:r>
        <w:rPr>
          <w:b/>
        </w:rPr>
        <w:t>Assumptions</w:t>
      </w:r>
    </w:p>
    <w:p w14:paraId="39BC4AA9" w14:textId="77777777" w:rsidR="00FA0196" w:rsidRDefault="00000000">
      <w:pPr>
        <w:pStyle w:val="ListBullet"/>
      </w:pPr>
      <w:r>
        <w:lastRenderedPageBreak/>
        <w:t>Executive sponsorship is available for an enterprise program.</w:t>
      </w:r>
    </w:p>
    <w:p w14:paraId="07890CEA" w14:textId="77777777" w:rsidR="00FA0196" w:rsidRDefault="00000000">
      <w:pPr>
        <w:pStyle w:val="ListBullet"/>
      </w:pPr>
      <w:r>
        <w:t>Funding can be released in phases based on performance gates.</w:t>
      </w:r>
    </w:p>
    <w:p w14:paraId="2FC1267B" w14:textId="77777777" w:rsidR="00FA0196" w:rsidRDefault="00000000">
      <w:pPr>
        <w:pStyle w:val="ListBullet"/>
      </w:pPr>
      <w:r>
        <w:t>Bank systems expose APIs or integration services.</w:t>
      </w:r>
    </w:p>
    <w:p w14:paraId="1FEDFC60" w14:textId="77777777" w:rsidR="00FA0196" w:rsidRDefault="00000000">
      <w:pPr>
        <w:pStyle w:val="ListBullet"/>
      </w:pPr>
      <w:r>
        <w:t>Compliance will support pilot-based controlled implementation.</w:t>
      </w:r>
    </w:p>
    <w:p w14:paraId="07F7B17D" w14:textId="77777777" w:rsidR="00FA0196" w:rsidRDefault="00000000">
      <w:pPr>
        <w:pStyle w:val="ListBullet"/>
      </w:pPr>
      <w:r>
        <w:t>Students will prepare both waterfall and agile artifacts throughout the capstone.</w:t>
      </w:r>
    </w:p>
    <w:p w14:paraId="4460CE3E" w14:textId="77777777" w:rsidR="00FA0196" w:rsidRDefault="00000000">
      <w:r>
        <w:rPr>
          <w:b/>
        </w:rPr>
        <w:t>Dependencies</w:t>
      </w:r>
    </w:p>
    <w:p w14:paraId="50D50573" w14:textId="77777777" w:rsidR="00FA0196" w:rsidRDefault="00000000">
      <w:pPr>
        <w:pStyle w:val="ListBullet"/>
      </w:pPr>
      <w:r>
        <w:t>AI governance approval</w:t>
      </w:r>
    </w:p>
    <w:p w14:paraId="173F0052" w14:textId="77777777" w:rsidR="00FA0196" w:rsidRDefault="00000000">
      <w:pPr>
        <w:pStyle w:val="ListBullet"/>
      </w:pPr>
      <w:r>
        <w:t>Enterprise architecture support</w:t>
      </w:r>
    </w:p>
    <w:p w14:paraId="66FC00B6" w14:textId="77777777" w:rsidR="00FA0196" w:rsidRDefault="00000000">
      <w:pPr>
        <w:pStyle w:val="ListBullet"/>
      </w:pPr>
      <w:r>
        <w:t>Vendor selection</w:t>
      </w:r>
    </w:p>
    <w:p w14:paraId="6CB4256C" w14:textId="77777777" w:rsidR="00FA0196" w:rsidRDefault="00000000">
      <w:pPr>
        <w:pStyle w:val="ListBullet"/>
      </w:pPr>
      <w:r>
        <w:t>Data classification</w:t>
      </w:r>
    </w:p>
    <w:p w14:paraId="560CA23C" w14:textId="77777777" w:rsidR="00FA0196" w:rsidRDefault="00000000">
      <w:pPr>
        <w:pStyle w:val="ListBullet"/>
      </w:pPr>
      <w:r>
        <w:t>Security review</w:t>
      </w:r>
    </w:p>
    <w:p w14:paraId="3DB8B755" w14:textId="77777777" w:rsidR="00FA0196" w:rsidRDefault="00000000">
      <w:pPr>
        <w:pStyle w:val="ListBullet"/>
      </w:pPr>
      <w:r>
        <w:t>Business owner availability</w:t>
      </w:r>
    </w:p>
    <w:p w14:paraId="725E020E" w14:textId="77777777" w:rsidR="00FA0196" w:rsidRDefault="00000000">
      <w:pPr>
        <w:pStyle w:val="ListBullet"/>
      </w:pPr>
      <w:r>
        <w:t>Change management and training resources</w:t>
      </w:r>
    </w:p>
    <w:p w14:paraId="1B81CC8C" w14:textId="77777777" w:rsidR="00FA0196" w:rsidRDefault="00000000">
      <w:pPr>
        <w:pStyle w:val="Heading3"/>
      </w:pPr>
      <w:r>
        <w:t>KPIs and Success Criteria</w:t>
      </w:r>
    </w:p>
    <w:p w14:paraId="5D90DB44" w14:textId="77777777" w:rsidR="00FA0196" w:rsidRDefault="00000000">
      <w:pPr>
        <w:pStyle w:val="ListBullet"/>
      </w:pPr>
      <w:r>
        <w:t>Reduce repetitive customer inquiries by 35 percent.</w:t>
      </w:r>
    </w:p>
    <w:p w14:paraId="1938B9B0" w14:textId="77777777" w:rsidR="00FA0196" w:rsidRDefault="00000000">
      <w:pPr>
        <w:pStyle w:val="ListBullet"/>
      </w:pPr>
      <w:r>
        <w:t>Reduce internal report preparation time by 30 percent.</w:t>
      </w:r>
    </w:p>
    <w:p w14:paraId="303863B0" w14:textId="77777777" w:rsidR="00FA0196" w:rsidRDefault="00000000">
      <w:pPr>
        <w:pStyle w:val="ListBullet"/>
      </w:pPr>
      <w:r>
        <w:t>Reduce lending documentation rework by 35 percent.</w:t>
      </w:r>
    </w:p>
    <w:p w14:paraId="7E552D1A" w14:textId="77777777" w:rsidR="00FA0196" w:rsidRDefault="00000000">
      <w:pPr>
        <w:pStyle w:val="ListBullet"/>
      </w:pPr>
      <w:r>
        <w:t>Reduce fraud false positives by 25 percent in pilot scope.</w:t>
      </w:r>
    </w:p>
    <w:p w14:paraId="24B03A4E" w14:textId="77777777" w:rsidR="00FA0196" w:rsidRDefault="00000000">
      <w:pPr>
        <w:pStyle w:val="ListBullet"/>
      </w:pPr>
      <w:r>
        <w:t>Achieve AI adoption above 60 percent in target user groups.</w:t>
      </w:r>
    </w:p>
    <w:p w14:paraId="17B97F8E" w14:textId="77777777" w:rsidR="00FA0196" w:rsidRDefault="00000000">
      <w:pPr>
        <w:pStyle w:val="ListBullet"/>
      </w:pPr>
      <w:r>
        <w:t>Deliver positive NPV within five-year planning horizon.</w:t>
      </w:r>
    </w:p>
    <w:p w14:paraId="425F2D6C" w14:textId="77777777" w:rsidR="00FA0196" w:rsidRDefault="00000000">
      <w:pPr>
        <w:pStyle w:val="ListBullet"/>
      </w:pPr>
      <w:r>
        <w:t>Maintain zero critical compliance breaches during pilots.</w:t>
      </w:r>
    </w:p>
    <w:p w14:paraId="585E62F9" w14:textId="77777777" w:rsidR="00FA0196" w:rsidRPr="00872BB6" w:rsidRDefault="00000000">
      <w:pPr>
        <w:pStyle w:val="Heading2"/>
        <w:rPr>
          <w:color w:val="EE0000"/>
        </w:rPr>
      </w:pPr>
      <w:r w:rsidRPr="00872BB6">
        <w:rPr>
          <w:color w:val="EE0000"/>
        </w:rPr>
        <w:t>Feasibility Study</w:t>
      </w:r>
    </w:p>
    <w:p w14:paraId="3807C306" w14:textId="77777777" w:rsidR="00FA0196" w:rsidRDefault="00000000">
      <w:pPr>
        <w:pStyle w:val="Heading3"/>
      </w:pPr>
      <w:r>
        <w:t>Technical Feasibility</w:t>
      </w:r>
    </w:p>
    <w:p w14:paraId="1CD18B7B" w14:textId="77777777" w:rsidR="00FA0196" w:rsidRDefault="00000000" w:rsidP="000071D6">
      <w:pPr>
        <w:pStyle w:val="ListBullet"/>
        <w:jc w:val="both"/>
      </w:pPr>
      <w:r>
        <w:t>Technical feasibility is medium-high because the project combines several achievable use cases under one enterprise architecture.</w:t>
      </w:r>
    </w:p>
    <w:p w14:paraId="2DE0C068" w14:textId="77777777" w:rsidR="00FA0196" w:rsidRDefault="00000000" w:rsidP="000071D6">
      <w:pPr>
        <w:pStyle w:val="ListBullet"/>
        <w:jc w:val="both"/>
      </w:pPr>
      <w:r>
        <w:t>Data requirements include approved policies, customer interaction data, anonymized contact-centre transcripts, loan application metadata, fraud alert history, internal documents, and usage analytics.</w:t>
      </w:r>
    </w:p>
    <w:p w14:paraId="22421DA4" w14:textId="77777777" w:rsidR="00FA0196" w:rsidRDefault="00000000" w:rsidP="000071D6">
      <w:pPr>
        <w:pStyle w:val="ListBullet"/>
        <w:jc w:val="both"/>
      </w:pPr>
      <w:r>
        <w:t>Integration points include mobile banking, web banking, CRM, contact centre ticketing, loan origination, fraud case management, identity management, data warehouse, and executive dashboards.</w:t>
      </w:r>
    </w:p>
    <w:p w14:paraId="5D77D778" w14:textId="77777777" w:rsidR="00FA0196" w:rsidRDefault="00000000" w:rsidP="000071D6">
      <w:pPr>
        <w:pStyle w:val="ListBullet"/>
        <w:jc w:val="both"/>
      </w:pPr>
      <w:r>
        <w:t>Security and compliance controls include encryption, tokenization or masking, identity-based access, role-based authorization, model monitoring, audit logs, human approval steps, and data retention rules.</w:t>
      </w:r>
    </w:p>
    <w:p w14:paraId="59920DF4" w14:textId="77777777" w:rsidR="00FA0196" w:rsidRDefault="00000000" w:rsidP="000071D6">
      <w:pPr>
        <w:pStyle w:val="ListBullet"/>
        <w:jc w:val="both"/>
      </w:pPr>
      <w:r>
        <w:t>The architecture supports both waterfall governance for phase gates and agile delivery for MVP development and iterative improvement.</w:t>
      </w:r>
    </w:p>
    <w:p w14:paraId="532E310A" w14:textId="77777777" w:rsidR="00FA0196" w:rsidRDefault="00000000">
      <w:pPr>
        <w:pStyle w:val="Heading3"/>
      </w:pPr>
      <w:r>
        <w:t>Operational Feasibility</w:t>
      </w:r>
    </w:p>
    <w:p w14:paraId="2E1C3FF3" w14:textId="77777777" w:rsidR="00FA0196" w:rsidRDefault="00000000">
      <w:pPr>
        <w:pStyle w:val="ListBullet"/>
      </w:pPr>
      <w:r>
        <w:t>Operational feasibility is strong if rolled out in phases.</w:t>
      </w:r>
    </w:p>
    <w:p w14:paraId="0CCE15A9" w14:textId="77777777" w:rsidR="00FA0196" w:rsidRDefault="00000000" w:rsidP="000071D6">
      <w:pPr>
        <w:pStyle w:val="ListBullet"/>
        <w:jc w:val="both"/>
      </w:pPr>
      <w:r>
        <w:t>The organization can start with internal copilot and governance, then expand to customer service, lending, and fraud.</w:t>
      </w:r>
    </w:p>
    <w:p w14:paraId="5921B9B4" w14:textId="77777777" w:rsidR="00FA0196" w:rsidRDefault="00000000" w:rsidP="000071D6">
      <w:pPr>
        <w:pStyle w:val="ListBullet"/>
        <w:jc w:val="both"/>
      </w:pPr>
      <w:r>
        <w:t>A central AI PMO should coordinate project governance, benefits tracking, risk management, documentation, and communication.</w:t>
      </w:r>
    </w:p>
    <w:p w14:paraId="7DDE08E7" w14:textId="77777777" w:rsidR="00FA0196" w:rsidRDefault="00000000" w:rsidP="000071D6">
      <w:pPr>
        <w:pStyle w:val="ListBullet"/>
        <w:jc w:val="both"/>
      </w:pPr>
      <w:r>
        <w:t>Agile squads should deliver each MVP with product owners from business units.</w:t>
      </w:r>
    </w:p>
    <w:p w14:paraId="4A086FF1" w14:textId="77777777" w:rsidR="00FA0196" w:rsidRDefault="00000000" w:rsidP="000071D6">
      <w:pPr>
        <w:pStyle w:val="ListBullet"/>
        <w:jc w:val="both"/>
      </w:pPr>
      <w:r>
        <w:lastRenderedPageBreak/>
        <w:t>Change management includes executive sponsorship, role-based training, AI champions, communications, office hours, and adoption metrics.</w:t>
      </w:r>
    </w:p>
    <w:p w14:paraId="40BB4B4A" w14:textId="77777777" w:rsidR="00FA0196" w:rsidRDefault="00000000">
      <w:pPr>
        <w:pStyle w:val="Heading3"/>
      </w:pPr>
      <w:r>
        <w:t>Economic Feasibility</w:t>
      </w:r>
    </w:p>
    <w:p w14:paraId="6C442E72" w14:textId="77777777" w:rsidR="00FA0196" w:rsidRDefault="00000000">
      <w:pPr>
        <w:pStyle w:val="ListBullet"/>
      </w:pPr>
      <w:r>
        <w:t>Economic feasibility is strongest among the five options because benefits come from multiple streams: cost reduction, productivity, risk reduction, faster lending, and customer satisfaction.</w:t>
      </w:r>
    </w:p>
    <w:p w14:paraId="0EB6C015" w14:textId="77777777" w:rsidR="00FA0196" w:rsidRDefault="00000000">
      <w:pPr>
        <w:pStyle w:val="ListBullet"/>
      </w:pPr>
      <w:r>
        <w:t>Base case: USD 11.5M capex, USD 3.2M annual opex, and benefits reaching USD 14.0M by year 5.</w:t>
      </w:r>
    </w:p>
    <w:p w14:paraId="13F39210" w14:textId="77777777" w:rsidR="00FA0196" w:rsidRDefault="00000000">
      <w:pPr>
        <w:pStyle w:val="ListBullet"/>
      </w:pPr>
      <w:r>
        <w:t>Five-year TCO is approximately USD 27.5M.</w:t>
      </w:r>
    </w:p>
    <w:p w14:paraId="02373EA4" w14:textId="77777777" w:rsidR="00FA0196" w:rsidRDefault="00000000">
      <w:pPr>
        <w:pStyle w:val="ListBullet"/>
      </w:pPr>
      <w:r>
        <w:t>The five-year NPV is positive under the base case using a 9 percent discount rate.</w:t>
      </w:r>
    </w:p>
    <w:p w14:paraId="1C6AD05A" w14:textId="77777777" w:rsidR="00FA0196" w:rsidRDefault="00000000">
      <w:pPr>
        <w:pStyle w:val="ListBullet"/>
      </w:pPr>
      <w:r>
        <w:t>Sensitivity: if only the internal copilot and digital assistant succeed, ROI is delayed but still defensible; if lending and fraud pilots also meet targets, the project becomes the strongest financial option.</w:t>
      </w:r>
    </w:p>
    <w:p w14:paraId="48C7DE12" w14:textId="77777777" w:rsidR="00FA0196" w:rsidRDefault="00000000">
      <w:pPr>
        <w:pStyle w:val="Heading3"/>
      </w:pPr>
      <w:r>
        <w:t>Schedule Feasibility</w:t>
      </w:r>
    </w:p>
    <w:p w14:paraId="369F2D0F" w14:textId="77777777" w:rsidR="00FA0196" w:rsidRDefault="00000000" w:rsidP="000071D6">
      <w:pPr>
        <w:pStyle w:val="ListBullet"/>
        <w:jc w:val="both"/>
      </w:pPr>
      <w:r>
        <w:t>A 24-month roadmap is realistic because the program uses phased implementation.</w:t>
      </w:r>
    </w:p>
    <w:p w14:paraId="13906E18" w14:textId="77777777" w:rsidR="00FA0196" w:rsidRDefault="00000000" w:rsidP="000071D6">
      <w:pPr>
        <w:pStyle w:val="ListBullet"/>
        <w:jc w:val="both"/>
      </w:pPr>
      <w:r>
        <w:t>Critical path includes governance approval, enterprise architecture, data classification, integration readiness, pilot approvals, and benefits validation.</w:t>
      </w:r>
    </w:p>
    <w:p w14:paraId="26DC59CC" w14:textId="77777777" w:rsidR="00FA0196" w:rsidRDefault="00000000" w:rsidP="000071D6">
      <w:pPr>
        <w:pStyle w:val="ListBullet"/>
        <w:jc w:val="both"/>
      </w:pPr>
      <w:r>
        <w:t>Waterfall phase gates reduce governance risk, while agile sprints reduce delivery uncertainty.</w:t>
      </w:r>
    </w:p>
    <w:p w14:paraId="6E6DC119" w14:textId="77777777" w:rsidR="00FA0196" w:rsidRDefault="00000000">
      <w:pPr>
        <w:pStyle w:val="Heading3"/>
      </w:pPr>
      <w:r>
        <w:t>Legal and Compliance Feasibility Notes</w:t>
      </w:r>
    </w:p>
    <w:p w14:paraId="0395BBB2" w14:textId="77777777" w:rsidR="00FA0196" w:rsidRDefault="00000000" w:rsidP="000071D6">
      <w:pPr>
        <w:pStyle w:val="ListBullet"/>
        <w:jc w:val="both"/>
      </w:pPr>
      <w:r>
        <w:t>The program requires privacy impact assessments, AI acceptable-use policy, model oversight, auditability, vendor due diligence, and clear human accountability.</w:t>
      </w:r>
    </w:p>
    <w:p w14:paraId="224E4673" w14:textId="77777777" w:rsidR="00FA0196" w:rsidRDefault="00000000" w:rsidP="000071D6">
      <w:pPr>
        <w:pStyle w:val="ListBullet"/>
        <w:jc w:val="both"/>
      </w:pPr>
      <w:r>
        <w:t>Autonomous credit approval, financial advice, and automatic account blocking should remain out of scope unless separately approved.</w:t>
      </w:r>
    </w:p>
    <w:p w14:paraId="2FF178C1" w14:textId="77777777" w:rsidR="00FA0196" w:rsidRPr="00872BB6" w:rsidRDefault="00000000">
      <w:pPr>
        <w:pStyle w:val="Heading2"/>
        <w:rPr>
          <w:b w:val="0"/>
          <w:bCs w:val="0"/>
          <w:color w:val="EE0000"/>
          <w:sz w:val="32"/>
          <w:szCs w:val="32"/>
        </w:rPr>
      </w:pPr>
      <w:r w:rsidRPr="00872BB6">
        <w:rPr>
          <w:b w:val="0"/>
          <w:bCs w:val="0"/>
          <w:color w:val="EE0000"/>
          <w:sz w:val="32"/>
          <w:szCs w:val="32"/>
        </w:rPr>
        <w:t>Guided Analysis Worksheet</w:t>
      </w:r>
    </w:p>
    <w:p w14:paraId="5DB248D2"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Why does the integrated project provide stronger strategic alignment than the other four options?</w:t>
      </w:r>
    </w:p>
    <w:p w14:paraId="1BA08FC9"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Which benefits are short-term and which are long-term?</w:t>
      </w:r>
    </w:p>
    <w:p w14:paraId="79B8D048"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How does phased implementation reduce risk?</w:t>
      </w:r>
    </w:p>
    <w:p w14:paraId="421B5830" w14:textId="77777777" w:rsidR="00FA0196" w:rsidRPr="00872BB6" w:rsidRDefault="00000000" w:rsidP="00872BB6">
      <w:pPr>
        <w:pStyle w:val="ListNumber"/>
        <w:tabs>
          <w:tab w:val="clear" w:pos="360"/>
          <w:tab w:val="num" w:pos="720"/>
        </w:tabs>
        <w:ind w:left="720"/>
        <w:jc w:val="both"/>
        <w:rPr>
          <w:color w:val="EE0000"/>
          <w:sz w:val="28"/>
          <w:szCs w:val="28"/>
        </w:rPr>
      </w:pPr>
      <w:r w:rsidRPr="00872BB6">
        <w:rPr>
          <w:color w:val="EE0000"/>
          <w:sz w:val="28"/>
          <w:szCs w:val="28"/>
        </w:rPr>
        <w:t>How can PMI waterfall governance and agile delivery work together here?</w:t>
      </w:r>
    </w:p>
    <w:p w14:paraId="2E12F0FF"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What risks remain significant even with mitigation?</w:t>
      </w:r>
    </w:p>
    <w:p w14:paraId="27B42C06" w14:textId="77777777" w:rsidR="00FA0196" w:rsidRPr="00872BB6" w:rsidRDefault="00000000" w:rsidP="00872BB6">
      <w:pPr>
        <w:pStyle w:val="ListNumber"/>
        <w:tabs>
          <w:tab w:val="clear" w:pos="360"/>
          <w:tab w:val="num" w:pos="720"/>
        </w:tabs>
        <w:ind w:left="720"/>
        <w:rPr>
          <w:color w:val="EE0000"/>
          <w:sz w:val="28"/>
          <w:szCs w:val="28"/>
        </w:rPr>
      </w:pPr>
      <w:r w:rsidRPr="00872BB6">
        <w:rPr>
          <w:color w:val="EE0000"/>
          <w:sz w:val="28"/>
          <w:szCs w:val="28"/>
        </w:rPr>
        <w:t>Would you approve this project for charter development? Defend your answer with evidence.</w:t>
      </w:r>
    </w:p>
    <w:p w14:paraId="46099D4C" w14:textId="77777777" w:rsidR="00FA0196" w:rsidRPr="009E6237" w:rsidRDefault="00000000" w:rsidP="00872BB6">
      <w:pPr>
        <w:pStyle w:val="ListNumber"/>
        <w:tabs>
          <w:tab w:val="clear" w:pos="360"/>
          <w:tab w:val="num" w:pos="720"/>
        </w:tabs>
        <w:ind w:left="720"/>
        <w:rPr>
          <w:color w:val="EE0000"/>
          <w:sz w:val="32"/>
          <w:szCs w:val="32"/>
        </w:rPr>
      </w:pPr>
      <w:r w:rsidRPr="00872BB6">
        <w:rPr>
          <w:color w:val="EE0000"/>
          <w:sz w:val="28"/>
          <w:szCs w:val="28"/>
        </w:rPr>
        <w:t>What should</w:t>
      </w:r>
      <w:r w:rsidRPr="009E6237">
        <w:rPr>
          <w:color w:val="EE0000"/>
          <w:sz w:val="32"/>
          <w:szCs w:val="32"/>
        </w:rPr>
        <w:t xml:space="preserve"> be included in the project charter scope statement?</w:t>
      </w:r>
    </w:p>
    <w:p w14:paraId="79E45282" w14:textId="77777777" w:rsidR="00FA0196" w:rsidRDefault="00000000">
      <w:r>
        <w:br w:type="page"/>
      </w:r>
    </w:p>
    <w:p w14:paraId="473E46A1" w14:textId="5A9246BE" w:rsidR="00FA0196" w:rsidRDefault="00000000">
      <w:pPr>
        <w:pStyle w:val="Heading1"/>
      </w:pPr>
      <w:r>
        <w:lastRenderedPageBreak/>
        <w:t>Combined Grading and Rubric Guide</w:t>
      </w:r>
    </w:p>
    <w:p w14:paraId="3B285CA4" w14:textId="77777777" w:rsidR="00FA0196" w:rsidRDefault="00000000">
      <w:r>
        <w:t>Use the rubric below to assess student analysis, not just the final selection. Students should be rewarded for evidence-based reasoning, balanced trade-off analysis, and professional project judgment.</w:t>
      </w:r>
    </w:p>
    <w:tbl>
      <w:tblPr>
        <w:tblStyle w:val="TableGrid"/>
        <w:tblW w:w="0" w:type="auto"/>
        <w:jc w:val="center"/>
        <w:tblLook w:val="04A0" w:firstRow="1" w:lastRow="0" w:firstColumn="1" w:lastColumn="0" w:noHBand="0" w:noVBand="1"/>
      </w:tblPr>
      <w:tblGrid>
        <w:gridCol w:w="3405"/>
        <w:gridCol w:w="3405"/>
        <w:gridCol w:w="3404"/>
      </w:tblGrid>
      <w:tr w:rsidR="00FA0196" w14:paraId="38C809B7" w14:textId="77777777">
        <w:trPr>
          <w:jc w:val="center"/>
        </w:trPr>
        <w:tc>
          <w:tcPr>
            <w:tcW w:w="3408" w:type="dxa"/>
            <w:shd w:val="clear" w:color="auto" w:fill="1F4E79"/>
            <w:vAlign w:val="center"/>
          </w:tcPr>
          <w:p w14:paraId="1676C45D" w14:textId="77777777" w:rsidR="00FA0196" w:rsidRDefault="00000000">
            <w:r>
              <w:rPr>
                <w:b/>
                <w:color w:val="FFFFFF"/>
                <w:sz w:val="18"/>
              </w:rPr>
              <w:t>Criterion</w:t>
            </w:r>
          </w:p>
        </w:tc>
        <w:tc>
          <w:tcPr>
            <w:tcW w:w="3408" w:type="dxa"/>
            <w:shd w:val="clear" w:color="auto" w:fill="1F4E79"/>
            <w:vAlign w:val="center"/>
          </w:tcPr>
          <w:p w14:paraId="6557F3E2" w14:textId="77777777" w:rsidR="00FA0196" w:rsidRDefault="00000000">
            <w:r>
              <w:rPr>
                <w:b/>
                <w:color w:val="FFFFFF"/>
                <w:sz w:val="18"/>
              </w:rPr>
              <w:t>Excellent Response</w:t>
            </w:r>
          </w:p>
        </w:tc>
        <w:tc>
          <w:tcPr>
            <w:tcW w:w="3408" w:type="dxa"/>
            <w:shd w:val="clear" w:color="auto" w:fill="1F4E79"/>
            <w:vAlign w:val="center"/>
          </w:tcPr>
          <w:p w14:paraId="7A34059B" w14:textId="77777777" w:rsidR="00FA0196" w:rsidRDefault="00000000">
            <w:r>
              <w:rPr>
                <w:b/>
                <w:color w:val="FFFFFF"/>
                <w:sz w:val="18"/>
              </w:rPr>
              <w:t>Weight</w:t>
            </w:r>
          </w:p>
        </w:tc>
      </w:tr>
      <w:tr w:rsidR="00FA0196" w14:paraId="566548BC" w14:textId="77777777">
        <w:trPr>
          <w:jc w:val="center"/>
        </w:trPr>
        <w:tc>
          <w:tcPr>
            <w:tcW w:w="3408" w:type="dxa"/>
            <w:vAlign w:val="center"/>
          </w:tcPr>
          <w:p w14:paraId="6D297570" w14:textId="77777777" w:rsidR="00FA0196" w:rsidRDefault="00000000">
            <w:r>
              <w:rPr>
                <w:sz w:val="18"/>
              </w:rPr>
              <w:t>Strategic alignment</w:t>
            </w:r>
          </w:p>
        </w:tc>
        <w:tc>
          <w:tcPr>
            <w:tcW w:w="3408" w:type="dxa"/>
            <w:vAlign w:val="center"/>
          </w:tcPr>
          <w:p w14:paraId="6A8B4039" w14:textId="77777777" w:rsidR="00FA0196" w:rsidRDefault="00000000">
            <w:r>
              <w:rPr>
                <w:sz w:val="18"/>
              </w:rPr>
              <w:t>Clearly links project selection to banking strategy, digital transformation, leadership decision-making, and long-term scalability.</w:t>
            </w:r>
          </w:p>
        </w:tc>
        <w:tc>
          <w:tcPr>
            <w:tcW w:w="3408" w:type="dxa"/>
            <w:vAlign w:val="center"/>
          </w:tcPr>
          <w:p w14:paraId="7B2BB254" w14:textId="77777777" w:rsidR="00FA0196" w:rsidRDefault="00000000">
            <w:r>
              <w:rPr>
                <w:sz w:val="18"/>
              </w:rPr>
              <w:t>20%</w:t>
            </w:r>
          </w:p>
        </w:tc>
      </w:tr>
      <w:tr w:rsidR="00FA0196" w14:paraId="64DAD1CD" w14:textId="77777777">
        <w:trPr>
          <w:jc w:val="center"/>
        </w:trPr>
        <w:tc>
          <w:tcPr>
            <w:tcW w:w="3408" w:type="dxa"/>
            <w:vAlign w:val="center"/>
          </w:tcPr>
          <w:p w14:paraId="06A436D5" w14:textId="77777777" w:rsidR="00FA0196" w:rsidRDefault="00000000">
            <w:r>
              <w:rPr>
                <w:sz w:val="18"/>
              </w:rPr>
              <w:t>Business case analysis</w:t>
            </w:r>
          </w:p>
        </w:tc>
        <w:tc>
          <w:tcPr>
            <w:tcW w:w="3408" w:type="dxa"/>
            <w:vAlign w:val="center"/>
          </w:tcPr>
          <w:p w14:paraId="64D83762" w14:textId="77777777" w:rsidR="00FA0196" w:rsidRDefault="00000000">
            <w:r>
              <w:rPr>
                <w:sz w:val="18"/>
              </w:rPr>
              <w:t>Evaluates problem clarity, benefits, assumptions, financial logic, and stakeholder value using evidence from the BC.</w:t>
            </w:r>
          </w:p>
        </w:tc>
        <w:tc>
          <w:tcPr>
            <w:tcW w:w="3408" w:type="dxa"/>
            <w:vAlign w:val="center"/>
          </w:tcPr>
          <w:p w14:paraId="55D198AC" w14:textId="77777777" w:rsidR="00FA0196" w:rsidRDefault="00000000">
            <w:r>
              <w:rPr>
                <w:sz w:val="18"/>
              </w:rPr>
              <w:t>15%</w:t>
            </w:r>
          </w:p>
        </w:tc>
      </w:tr>
      <w:tr w:rsidR="00FA0196" w14:paraId="3F3F1E5B" w14:textId="77777777">
        <w:trPr>
          <w:jc w:val="center"/>
        </w:trPr>
        <w:tc>
          <w:tcPr>
            <w:tcW w:w="3408" w:type="dxa"/>
            <w:vAlign w:val="center"/>
          </w:tcPr>
          <w:p w14:paraId="39AFA514" w14:textId="77777777" w:rsidR="00FA0196" w:rsidRDefault="00000000">
            <w:r>
              <w:rPr>
                <w:sz w:val="18"/>
              </w:rPr>
              <w:t>Feasibility analysis</w:t>
            </w:r>
          </w:p>
        </w:tc>
        <w:tc>
          <w:tcPr>
            <w:tcW w:w="3408" w:type="dxa"/>
            <w:vAlign w:val="center"/>
          </w:tcPr>
          <w:p w14:paraId="225CB08E" w14:textId="77777777" w:rsidR="00FA0196" w:rsidRDefault="00000000">
            <w:r>
              <w:rPr>
                <w:sz w:val="18"/>
              </w:rPr>
              <w:t>Tests whether technical, operational, economic, schedule, and compliance feasibility are realistic.</w:t>
            </w:r>
          </w:p>
        </w:tc>
        <w:tc>
          <w:tcPr>
            <w:tcW w:w="3408" w:type="dxa"/>
            <w:vAlign w:val="center"/>
          </w:tcPr>
          <w:p w14:paraId="58EE0B94" w14:textId="77777777" w:rsidR="00FA0196" w:rsidRDefault="00000000">
            <w:r>
              <w:rPr>
                <w:sz w:val="18"/>
              </w:rPr>
              <w:t>20%</w:t>
            </w:r>
          </w:p>
        </w:tc>
      </w:tr>
      <w:tr w:rsidR="00FA0196" w14:paraId="7C817FF3" w14:textId="77777777">
        <w:trPr>
          <w:jc w:val="center"/>
        </w:trPr>
        <w:tc>
          <w:tcPr>
            <w:tcW w:w="3408" w:type="dxa"/>
            <w:vAlign w:val="center"/>
          </w:tcPr>
          <w:p w14:paraId="737C70FB" w14:textId="77777777" w:rsidR="00FA0196" w:rsidRDefault="00000000">
            <w:r>
              <w:rPr>
                <w:sz w:val="18"/>
              </w:rPr>
              <w:t>Risk thinking</w:t>
            </w:r>
          </w:p>
        </w:tc>
        <w:tc>
          <w:tcPr>
            <w:tcW w:w="3408" w:type="dxa"/>
            <w:vAlign w:val="center"/>
          </w:tcPr>
          <w:p w14:paraId="08074AEB" w14:textId="77777777" w:rsidR="00FA0196" w:rsidRDefault="00000000">
            <w:r>
              <w:rPr>
                <w:sz w:val="18"/>
              </w:rPr>
              <w:t>Identifies material risks, prioritizes them, and proposes practical mitigations.</w:t>
            </w:r>
          </w:p>
        </w:tc>
        <w:tc>
          <w:tcPr>
            <w:tcW w:w="3408" w:type="dxa"/>
            <w:vAlign w:val="center"/>
          </w:tcPr>
          <w:p w14:paraId="1AD1C50F" w14:textId="77777777" w:rsidR="00FA0196" w:rsidRDefault="00000000">
            <w:r>
              <w:rPr>
                <w:sz w:val="18"/>
              </w:rPr>
              <w:t>15%</w:t>
            </w:r>
          </w:p>
        </w:tc>
      </w:tr>
      <w:tr w:rsidR="00FA0196" w14:paraId="1D3F3186" w14:textId="77777777">
        <w:trPr>
          <w:jc w:val="center"/>
        </w:trPr>
        <w:tc>
          <w:tcPr>
            <w:tcW w:w="3408" w:type="dxa"/>
            <w:vAlign w:val="center"/>
          </w:tcPr>
          <w:p w14:paraId="0F1693A1" w14:textId="77777777" w:rsidR="00FA0196" w:rsidRDefault="00000000">
            <w:r>
              <w:rPr>
                <w:sz w:val="18"/>
              </w:rPr>
              <w:t>Financial judgment</w:t>
            </w:r>
          </w:p>
        </w:tc>
        <w:tc>
          <w:tcPr>
            <w:tcW w:w="3408" w:type="dxa"/>
            <w:vAlign w:val="center"/>
          </w:tcPr>
          <w:p w14:paraId="702A2ED3" w14:textId="77777777" w:rsidR="00FA0196" w:rsidRDefault="00000000">
            <w:r>
              <w:rPr>
                <w:sz w:val="18"/>
              </w:rPr>
              <w:t>Interprets CAPEX, OPEX, ROI, NPV, TCO, and sensitivity analysis without over-relying on one number.</w:t>
            </w:r>
          </w:p>
        </w:tc>
        <w:tc>
          <w:tcPr>
            <w:tcW w:w="3408" w:type="dxa"/>
            <w:vAlign w:val="center"/>
          </w:tcPr>
          <w:p w14:paraId="1D533C5B" w14:textId="77777777" w:rsidR="00FA0196" w:rsidRDefault="00000000">
            <w:r>
              <w:rPr>
                <w:sz w:val="18"/>
              </w:rPr>
              <w:t>10%</w:t>
            </w:r>
          </w:p>
        </w:tc>
      </w:tr>
      <w:tr w:rsidR="00FA0196" w14:paraId="030CE15A" w14:textId="77777777">
        <w:trPr>
          <w:jc w:val="center"/>
        </w:trPr>
        <w:tc>
          <w:tcPr>
            <w:tcW w:w="3408" w:type="dxa"/>
            <w:vAlign w:val="center"/>
          </w:tcPr>
          <w:p w14:paraId="1C5B9994" w14:textId="77777777" w:rsidR="00FA0196" w:rsidRDefault="00000000">
            <w:r>
              <w:rPr>
                <w:sz w:val="18"/>
              </w:rPr>
              <w:t>Methodology integration</w:t>
            </w:r>
          </w:p>
        </w:tc>
        <w:tc>
          <w:tcPr>
            <w:tcW w:w="3408" w:type="dxa"/>
            <w:vAlign w:val="center"/>
          </w:tcPr>
          <w:p w14:paraId="011F8994" w14:textId="77777777" w:rsidR="00FA0196" w:rsidRDefault="00000000">
            <w:r>
              <w:rPr>
                <w:sz w:val="18"/>
              </w:rPr>
              <w:t>Explains how PMI waterfall governance and Agile delivery can be combined for the selected project.</w:t>
            </w:r>
          </w:p>
        </w:tc>
        <w:tc>
          <w:tcPr>
            <w:tcW w:w="3408" w:type="dxa"/>
            <w:vAlign w:val="center"/>
          </w:tcPr>
          <w:p w14:paraId="31ED98D5" w14:textId="77777777" w:rsidR="00FA0196" w:rsidRDefault="00000000">
            <w:r>
              <w:rPr>
                <w:sz w:val="18"/>
              </w:rPr>
              <w:t>10%</w:t>
            </w:r>
          </w:p>
        </w:tc>
      </w:tr>
      <w:tr w:rsidR="00FA0196" w14:paraId="76CC2B92" w14:textId="77777777">
        <w:trPr>
          <w:jc w:val="center"/>
        </w:trPr>
        <w:tc>
          <w:tcPr>
            <w:tcW w:w="3408" w:type="dxa"/>
            <w:vAlign w:val="center"/>
          </w:tcPr>
          <w:p w14:paraId="202DDAA1" w14:textId="77777777" w:rsidR="00FA0196" w:rsidRDefault="00000000">
            <w:r>
              <w:rPr>
                <w:sz w:val="18"/>
              </w:rPr>
              <w:t>Recommendation quality</w:t>
            </w:r>
          </w:p>
        </w:tc>
        <w:tc>
          <w:tcPr>
            <w:tcW w:w="3408" w:type="dxa"/>
            <w:vAlign w:val="center"/>
          </w:tcPr>
          <w:p w14:paraId="1A2912AB" w14:textId="77777777" w:rsidR="00FA0196" w:rsidRDefault="00000000">
            <w:r>
              <w:rPr>
                <w:sz w:val="18"/>
              </w:rPr>
              <w:t>Provides a concise, defensible, executive-level recommendation and explains why the selected option outperforms alternatives.</w:t>
            </w:r>
          </w:p>
        </w:tc>
        <w:tc>
          <w:tcPr>
            <w:tcW w:w="3408" w:type="dxa"/>
            <w:vAlign w:val="center"/>
          </w:tcPr>
          <w:p w14:paraId="34BDF77C" w14:textId="77777777" w:rsidR="00FA0196" w:rsidRDefault="00000000">
            <w:r>
              <w:rPr>
                <w:sz w:val="18"/>
              </w:rPr>
              <w:t>10%</w:t>
            </w:r>
          </w:p>
        </w:tc>
      </w:tr>
    </w:tbl>
    <w:p w14:paraId="5C5177A3" w14:textId="43FE5541" w:rsidR="008F291B" w:rsidRDefault="008F291B" w:rsidP="008F291B">
      <w:pPr>
        <w:pStyle w:val="Heading1"/>
        <w:spacing w:before="720" w:after="120" w:line="312" w:lineRule="auto"/>
        <w:rPr>
          <w:rFonts w:ascii="Calibri" w:eastAsia="Calibri" w:hAnsi="Calibri" w:cs="Calibri"/>
          <w:color w:val="1A1A1A"/>
        </w:rPr>
      </w:pPr>
      <w:r>
        <w:rPr>
          <w:rFonts w:ascii="Calibri" w:eastAsia="Calibri" w:hAnsi="Calibri" w:cs="Calibri"/>
          <w:color w:val="1A1A1A"/>
        </w:rPr>
        <w:lastRenderedPageBreak/>
        <w:br/>
      </w:r>
      <w:r>
        <w:rPr>
          <w:rFonts w:ascii="Calibri" w:eastAsia="Calibri" w:hAnsi="Calibri" w:cs="Calibri"/>
          <w:color w:val="1A1A1A"/>
        </w:rPr>
        <w:br/>
      </w:r>
    </w:p>
    <w:p w14:paraId="27C3DD5C" w14:textId="1623604A" w:rsidR="008F291B" w:rsidRPr="008F291B" w:rsidRDefault="008F291B" w:rsidP="008F291B">
      <w:pPr>
        <w:pStyle w:val="Heading1"/>
        <w:spacing w:before="720" w:after="120" w:line="312" w:lineRule="auto"/>
        <w:jc w:val="center"/>
        <w:rPr>
          <w:sz w:val="36"/>
          <w:szCs w:val="36"/>
        </w:rPr>
      </w:pPr>
      <w:r w:rsidRPr="008F291B">
        <w:rPr>
          <w:rFonts w:ascii="Calibri" w:eastAsia="Calibri" w:hAnsi="Calibri" w:cs="Calibri"/>
          <w:color w:val="1A1A1A"/>
          <w:sz w:val="36"/>
          <w:szCs w:val="36"/>
        </w:rPr>
        <w:br/>
      </w:r>
      <w:r w:rsidRPr="008F291B">
        <w:rPr>
          <w:rFonts w:ascii="Calibri" w:eastAsia="Calibri" w:hAnsi="Calibri" w:cs="Calibri"/>
          <w:color w:val="1A1A1A"/>
          <w:sz w:val="36"/>
          <w:szCs w:val="36"/>
        </w:rPr>
        <w:br/>
      </w:r>
      <w:r w:rsidRPr="008F291B">
        <w:rPr>
          <w:rFonts w:ascii="Calibri" w:eastAsia="Calibri" w:hAnsi="Calibri" w:cs="Calibri"/>
          <w:color w:val="1A1A1A"/>
          <w:sz w:val="36"/>
          <w:szCs w:val="36"/>
        </w:rPr>
        <w:br/>
      </w:r>
      <w:r w:rsidRPr="008F291B">
        <w:rPr>
          <w:rFonts w:ascii="Calibri" w:eastAsia="Calibri" w:hAnsi="Calibri" w:cs="Calibri"/>
          <w:color w:val="1A1A1A"/>
          <w:sz w:val="36"/>
          <w:szCs w:val="36"/>
        </w:rPr>
        <w:t>Appendix D: Glossary of Key Terms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39"/>
        <w:gridCol w:w="8375"/>
      </w:tblGrid>
      <w:tr w:rsidR="008F291B" w14:paraId="58FEDAF9" w14:textId="77777777" w:rsidTr="00DB439F">
        <w:trPr>
          <w:tblHeader/>
        </w:trPr>
        <w:tc>
          <w:tcPr>
            <w:tcW w:w="900" w:type="pct"/>
            <w:shd w:val="clear" w:color="auto" w:fill="E8EEF7"/>
            <w:tcMar>
              <w:top w:w="90" w:type="dxa"/>
              <w:left w:w="120" w:type="dxa"/>
              <w:bottom w:w="90" w:type="dxa"/>
              <w:right w:w="120" w:type="dxa"/>
            </w:tcMar>
          </w:tcPr>
          <w:p w14:paraId="1AEAFA6A" w14:textId="77777777" w:rsidR="008F291B" w:rsidRDefault="008F291B" w:rsidP="00DB439F">
            <w:r>
              <w:rPr>
                <w:rFonts w:ascii="Calibri" w:eastAsia="Calibri" w:hAnsi="Calibri" w:cs="Calibri"/>
                <w:b/>
                <w:bCs/>
                <w:color w:val="000000"/>
                <w:sz w:val="22"/>
              </w:rPr>
              <w:t>Term</w:t>
            </w:r>
          </w:p>
        </w:tc>
        <w:tc>
          <w:tcPr>
            <w:tcW w:w="4100" w:type="pct"/>
            <w:shd w:val="clear" w:color="auto" w:fill="E8EEF7"/>
            <w:tcMar>
              <w:top w:w="90" w:type="dxa"/>
              <w:left w:w="120" w:type="dxa"/>
              <w:bottom w:w="90" w:type="dxa"/>
              <w:right w:w="120" w:type="dxa"/>
            </w:tcMar>
          </w:tcPr>
          <w:p w14:paraId="43957D90" w14:textId="77777777" w:rsidR="008F291B" w:rsidRDefault="008F291B" w:rsidP="00DB439F">
            <w:r>
              <w:rPr>
                <w:rFonts w:ascii="Calibri" w:eastAsia="Calibri" w:hAnsi="Calibri" w:cs="Calibri"/>
                <w:b/>
                <w:bCs/>
                <w:color w:val="000000"/>
                <w:sz w:val="22"/>
              </w:rPr>
              <w:t>Definition</w:t>
            </w:r>
          </w:p>
        </w:tc>
      </w:tr>
      <w:tr w:rsidR="008F291B" w14:paraId="7C96E1B3" w14:textId="77777777" w:rsidTr="00DB439F">
        <w:tc>
          <w:tcPr>
            <w:tcW w:w="900" w:type="pct"/>
            <w:tcMar>
              <w:top w:w="90" w:type="dxa"/>
              <w:left w:w="120" w:type="dxa"/>
              <w:bottom w:w="90" w:type="dxa"/>
              <w:right w:w="120" w:type="dxa"/>
            </w:tcMar>
          </w:tcPr>
          <w:p w14:paraId="44235E3F" w14:textId="77777777" w:rsidR="008F291B" w:rsidRDefault="008F291B" w:rsidP="00DB439F">
            <w:r>
              <w:rPr>
                <w:rFonts w:ascii="Calibri" w:eastAsia="Calibri" w:hAnsi="Calibri" w:cs="Calibri"/>
                <w:b/>
                <w:bCs/>
                <w:color w:val="000000"/>
                <w:sz w:val="22"/>
              </w:rPr>
              <w:t>Business Case</w:t>
            </w:r>
          </w:p>
        </w:tc>
        <w:tc>
          <w:tcPr>
            <w:tcW w:w="4100" w:type="pct"/>
            <w:tcMar>
              <w:top w:w="90" w:type="dxa"/>
              <w:left w:w="120" w:type="dxa"/>
              <w:bottom w:w="90" w:type="dxa"/>
              <w:right w:w="120" w:type="dxa"/>
            </w:tcMar>
          </w:tcPr>
          <w:p w14:paraId="1BE35DEC" w14:textId="77777777" w:rsidR="008F291B" w:rsidRDefault="008F291B" w:rsidP="00DB439F">
            <w:r>
              <w:rPr>
                <w:rFonts w:ascii="Calibri" w:eastAsia="Calibri" w:hAnsi="Calibri" w:cs="Calibri"/>
                <w:color w:val="000000"/>
                <w:sz w:val="22"/>
              </w:rPr>
              <w:t>A documented justification for undertaking a project, outlining the strategic rationale, expected benefits, costs, risks, and alternatives. Answers the question: "Should we invest in this project?"</w:t>
            </w:r>
          </w:p>
        </w:tc>
      </w:tr>
      <w:tr w:rsidR="008F291B" w14:paraId="4BF0C2AC" w14:textId="77777777" w:rsidTr="00DB439F">
        <w:tc>
          <w:tcPr>
            <w:tcW w:w="900" w:type="pct"/>
            <w:tcMar>
              <w:top w:w="90" w:type="dxa"/>
              <w:left w:w="120" w:type="dxa"/>
              <w:bottom w:w="90" w:type="dxa"/>
              <w:right w:w="120" w:type="dxa"/>
            </w:tcMar>
          </w:tcPr>
          <w:p w14:paraId="435D8E5B" w14:textId="77777777" w:rsidR="008F291B" w:rsidRDefault="008F291B" w:rsidP="00DB439F">
            <w:r>
              <w:rPr>
                <w:rFonts w:ascii="Calibri" w:eastAsia="Calibri" w:hAnsi="Calibri" w:cs="Calibri"/>
                <w:b/>
                <w:bCs/>
                <w:color w:val="000000"/>
                <w:sz w:val="22"/>
              </w:rPr>
              <w:t>Feasibility Study</w:t>
            </w:r>
          </w:p>
        </w:tc>
        <w:tc>
          <w:tcPr>
            <w:tcW w:w="4100" w:type="pct"/>
            <w:tcMar>
              <w:top w:w="90" w:type="dxa"/>
              <w:left w:w="120" w:type="dxa"/>
              <w:bottom w:w="90" w:type="dxa"/>
              <w:right w:w="120" w:type="dxa"/>
            </w:tcMar>
          </w:tcPr>
          <w:p w14:paraId="772B1C7C" w14:textId="77777777" w:rsidR="008F291B" w:rsidRDefault="008F291B" w:rsidP="00DB439F">
            <w:r>
              <w:rPr>
                <w:rFonts w:ascii="Calibri" w:eastAsia="Calibri" w:hAnsi="Calibri" w:cs="Calibri"/>
                <w:color w:val="000000"/>
                <w:sz w:val="22"/>
              </w:rPr>
              <w:t>An assessment of the practicality of a proposed project across multiple dimensions (technical, operational, economic, schedule, legal). Answers the question: "Can we successfully deliver this project?"</w:t>
            </w:r>
          </w:p>
        </w:tc>
      </w:tr>
      <w:tr w:rsidR="008F291B" w14:paraId="4BD1C9A2" w14:textId="77777777" w:rsidTr="00DB439F">
        <w:tc>
          <w:tcPr>
            <w:tcW w:w="900" w:type="pct"/>
            <w:tcMar>
              <w:top w:w="90" w:type="dxa"/>
              <w:left w:w="120" w:type="dxa"/>
              <w:bottom w:w="90" w:type="dxa"/>
              <w:right w:w="120" w:type="dxa"/>
            </w:tcMar>
          </w:tcPr>
          <w:p w14:paraId="6E69239D" w14:textId="77777777" w:rsidR="008F291B" w:rsidRDefault="008F291B" w:rsidP="00DB439F">
            <w:r>
              <w:rPr>
                <w:rFonts w:ascii="Calibri" w:eastAsia="Calibri" w:hAnsi="Calibri" w:cs="Calibri"/>
                <w:b/>
                <w:bCs/>
                <w:color w:val="000000"/>
                <w:sz w:val="22"/>
              </w:rPr>
              <w:t>NPV (Net Present Value)</w:t>
            </w:r>
          </w:p>
        </w:tc>
        <w:tc>
          <w:tcPr>
            <w:tcW w:w="4100" w:type="pct"/>
            <w:tcMar>
              <w:top w:w="90" w:type="dxa"/>
              <w:left w:w="120" w:type="dxa"/>
              <w:bottom w:w="90" w:type="dxa"/>
              <w:right w:w="120" w:type="dxa"/>
            </w:tcMar>
          </w:tcPr>
          <w:p w14:paraId="528823C9" w14:textId="77777777" w:rsidR="008F291B" w:rsidRDefault="008F291B" w:rsidP="00DB439F">
            <w:r>
              <w:rPr>
                <w:rFonts w:ascii="Calibri" w:eastAsia="Calibri" w:hAnsi="Calibri" w:cs="Calibri"/>
                <w:color w:val="000000"/>
                <w:sz w:val="22"/>
              </w:rPr>
              <w:t>The present value of all future cash flows (both costs and benefits) discounted at a specified rate. A positive NPV indicates the project creates value above the required return.</w:t>
            </w:r>
          </w:p>
        </w:tc>
      </w:tr>
      <w:tr w:rsidR="008F291B" w14:paraId="538950A6" w14:textId="77777777" w:rsidTr="00DB439F">
        <w:tc>
          <w:tcPr>
            <w:tcW w:w="900" w:type="pct"/>
            <w:tcMar>
              <w:top w:w="90" w:type="dxa"/>
              <w:left w:w="120" w:type="dxa"/>
              <w:bottom w:w="90" w:type="dxa"/>
              <w:right w:w="120" w:type="dxa"/>
            </w:tcMar>
          </w:tcPr>
          <w:p w14:paraId="4A31301B" w14:textId="77777777" w:rsidR="008F291B" w:rsidRDefault="008F291B" w:rsidP="00DB439F">
            <w:r>
              <w:rPr>
                <w:rFonts w:ascii="Calibri" w:eastAsia="Calibri" w:hAnsi="Calibri" w:cs="Calibri"/>
                <w:b/>
                <w:bCs/>
                <w:color w:val="000000"/>
                <w:sz w:val="22"/>
              </w:rPr>
              <w:t>IRR (Internal Rate of Return)</w:t>
            </w:r>
          </w:p>
        </w:tc>
        <w:tc>
          <w:tcPr>
            <w:tcW w:w="4100" w:type="pct"/>
            <w:tcMar>
              <w:top w:w="90" w:type="dxa"/>
              <w:left w:w="120" w:type="dxa"/>
              <w:bottom w:w="90" w:type="dxa"/>
              <w:right w:w="120" w:type="dxa"/>
            </w:tcMar>
          </w:tcPr>
          <w:p w14:paraId="5C0F56FF" w14:textId="77777777" w:rsidR="008F291B" w:rsidRDefault="008F291B" w:rsidP="00DB439F">
            <w:r>
              <w:rPr>
                <w:rFonts w:ascii="Calibri" w:eastAsia="Calibri" w:hAnsi="Calibri" w:cs="Calibri"/>
                <w:color w:val="000000"/>
                <w:sz w:val="22"/>
              </w:rPr>
              <w:t xml:space="preserve">The discount rate at which the NPV of a project </w:t>
            </w:r>
            <w:proofErr w:type="gramStart"/>
            <w:r>
              <w:rPr>
                <w:rFonts w:ascii="Calibri" w:eastAsia="Calibri" w:hAnsi="Calibri" w:cs="Calibri"/>
                <w:color w:val="000000"/>
                <w:sz w:val="22"/>
              </w:rPr>
              <w:t>equals</w:t>
            </w:r>
            <w:proofErr w:type="gramEnd"/>
            <w:r>
              <w:rPr>
                <w:rFonts w:ascii="Calibri" w:eastAsia="Calibri" w:hAnsi="Calibri" w:cs="Calibri"/>
                <w:color w:val="000000"/>
                <w:sz w:val="22"/>
              </w:rPr>
              <w:t xml:space="preserve"> zero. A higher IRR indicates a more attractive investment. Compare to the organization's hurdle rate (cost of capital).</w:t>
            </w:r>
          </w:p>
        </w:tc>
      </w:tr>
      <w:tr w:rsidR="008F291B" w14:paraId="035E29DE" w14:textId="77777777" w:rsidTr="00DB439F">
        <w:tc>
          <w:tcPr>
            <w:tcW w:w="900" w:type="pct"/>
            <w:tcMar>
              <w:top w:w="90" w:type="dxa"/>
              <w:left w:w="120" w:type="dxa"/>
              <w:bottom w:w="90" w:type="dxa"/>
              <w:right w:w="120" w:type="dxa"/>
            </w:tcMar>
          </w:tcPr>
          <w:p w14:paraId="55E7CC3E" w14:textId="77777777" w:rsidR="008F291B" w:rsidRDefault="008F291B" w:rsidP="00DB439F">
            <w:r>
              <w:rPr>
                <w:rFonts w:ascii="Calibri" w:eastAsia="Calibri" w:hAnsi="Calibri" w:cs="Calibri"/>
                <w:b/>
                <w:bCs/>
                <w:color w:val="000000"/>
                <w:sz w:val="22"/>
              </w:rPr>
              <w:t>ROI (Return on Investment)</w:t>
            </w:r>
          </w:p>
        </w:tc>
        <w:tc>
          <w:tcPr>
            <w:tcW w:w="4100" w:type="pct"/>
            <w:tcMar>
              <w:top w:w="90" w:type="dxa"/>
              <w:left w:w="120" w:type="dxa"/>
              <w:bottom w:w="90" w:type="dxa"/>
              <w:right w:w="120" w:type="dxa"/>
            </w:tcMar>
          </w:tcPr>
          <w:p w14:paraId="38933B7E" w14:textId="77777777" w:rsidR="008F291B" w:rsidRDefault="008F291B" w:rsidP="00DB439F">
            <w:r>
              <w:rPr>
                <w:rFonts w:ascii="Calibri" w:eastAsia="Calibri" w:hAnsi="Calibri" w:cs="Calibri"/>
                <w:color w:val="000000"/>
                <w:sz w:val="22"/>
              </w:rPr>
              <w:t>A performance measure calculated as (Net Benefits / Total Costs) × 100%. Expressed as a percentage indicating the efficiency of an investment.</w:t>
            </w:r>
          </w:p>
        </w:tc>
      </w:tr>
      <w:tr w:rsidR="008F291B" w14:paraId="52BA96A3" w14:textId="77777777" w:rsidTr="00DB439F">
        <w:tc>
          <w:tcPr>
            <w:tcW w:w="900" w:type="pct"/>
            <w:tcMar>
              <w:top w:w="90" w:type="dxa"/>
              <w:left w:w="120" w:type="dxa"/>
              <w:bottom w:w="90" w:type="dxa"/>
              <w:right w:w="120" w:type="dxa"/>
            </w:tcMar>
          </w:tcPr>
          <w:p w14:paraId="4E78DC00" w14:textId="77777777" w:rsidR="008F291B" w:rsidRDefault="008F291B" w:rsidP="00DB439F">
            <w:r>
              <w:rPr>
                <w:rFonts w:ascii="Calibri" w:eastAsia="Calibri" w:hAnsi="Calibri" w:cs="Calibri"/>
                <w:b/>
                <w:bCs/>
                <w:color w:val="000000"/>
                <w:sz w:val="22"/>
              </w:rPr>
              <w:t>Payback Period</w:t>
            </w:r>
          </w:p>
        </w:tc>
        <w:tc>
          <w:tcPr>
            <w:tcW w:w="4100" w:type="pct"/>
            <w:tcMar>
              <w:top w:w="90" w:type="dxa"/>
              <w:left w:w="120" w:type="dxa"/>
              <w:bottom w:w="90" w:type="dxa"/>
              <w:right w:w="120" w:type="dxa"/>
            </w:tcMar>
          </w:tcPr>
          <w:p w14:paraId="0D9CC83D" w14:textId="77777777" w:rsidR="008F291B" w:rsidRDefault="008F291B" w:rsidP="00DB439F">
            <w:r>
              <w:rPr>
                <w:rFonts w:ascii="Calibri" w:eastAsia="Calibri" w:hAnsi="Calibri" w:cs="Calibri"/>
                <w:color w:val="000000"/>
                <w:sz w:val="22"/>
              </w:rPr>
              <w:t xml:space="preserve">The time required for cumulative project </w:t>
            </w:r>
            <w:proofErr w:type="gramStart"/>
            <w:r>
              <w:rPr>
                <w:rFonts w:ascii="Calibri" w:eastAsia="Calibri" w:hAnsi="Calibri" w:cs="Calibri"/>
                <w:color w:val="000000"/>
                <w:sz w:val="22"/>
              </w:rPr>
              <w:t>benefits to</w:t>
            </w:r>
            <w:proofErr w:type="gramEnd"/>
            <w:r>
              <w:rPr>
                <w:rFonts w:ascii="Calibri" w:eastAsia="Calibri" w:hAnsi="Calibri" w:cs="Calibri"/>
                <w:color w:val="000000"/>
                <w:sz w:val="22"/>
              </w:rPr>
              <w:t xml:space="preserve"> equal cumulative project costs. Shorter payback periods indicate faster value recovery and lower risk.</w:t>
            </w:r>
          </w:p>
        </w:tc>
      </w:tr>
      <w:tr w:rsidR="008F291B" w14:paraId="73664008" w14:textId="77777777" w:rsidTr="00DB439F">
        <w:tc>
          <w:tcPr>
            <w:tcW w:w="900" w:type="pct"/>
            <w:tcMar>
              <w:top w:w="90" w:type="dxa"/>
              <w:left w:w="120" w:type="dxa"/>
              <w:bottom w:w="90" w:type="dxa"/>
              <w:right w:w="120" w:type="dxa"/>
            </w:tcMar>
          </w:tcPr>
          <w:p w14:paraId="5B31DA2F" w14:textId="77777777" w:rsidR="008F291B" w:rsidRDefault="008F291B" w:rsidP="00DB439F">
            <w:r>
              <w:rPr>
                <w:rFonts w:ascii="Calibri" w:eastAsia="Calibri" w:hAnsi="Calibri" w:cs="Calibri"/>
                <w:b/>
                <w:bCs/>
                <w:color w:val="000000"/>
                <w:sz w:val="22"/>
              </w:rPr>
              <w:lastRenderedPageBreak/>
              <w:t>TCO (Total Cost of Ownership)</w:t>
            </w:r>
          </w:p>
        </w:tc>
        <w:tc>
          <w:tcPr>
            <w:tcW w:w="4100" w:type="pct"/>
            <w:tcMar>
              <w:top w:w="90" w:type="dxa"/>
              <w:left w:w="120" w:type="dxa"/>
              <w:bottom w:w="90" w:type="dxa"/>
              <w:right w:w="120" w:type="dxa"/>
            </w:tcMar>
          </w:tcPr>
          <w:p w14:paraId="228C174A" w14:textId="77777777" w:rsidR="008F291B" w:rsidRDefault="008F291B" w:rsidP="00DB439F">
            <w:r>
              <w:rPr>
                <w:rFonts w:ascii="Calibri" w:eastAsia="Calibri" w:hAnsi="Calibri" w:cs="Calibri"/>
                <w:color w:val="000000"/>
                <w:sz w:val="22"/>
              </w:rPr>
              <w:t>The complete cost of a system or solution over its full lifecycle, including acquisition, implementation, operation, maintenance, and eventual decommissioning.</w:t>
            </w:r>
          </w:p>
        </w:tc>
      </w:tr>
      <w:tr w:rsidR="008F291B" w14:paraId="15551E53" w14:textId="77777777" w:rsidTr="00DB439F">
        <w:tc>
          <w:tcPr>
            <w:tcW w:w="900" w:type="pct"/>
            <w:tcMar>
              <w:top w:w="90" w:type="dxa"/>
              <w:left w:w="120" w:type="dxa"/>
              <w:bottom w:w="90" w:type="dxa"/>
              <w:right w:w="120" w:type="dxa"/>
            </w:tcMar>
          </w:tcPr>
          <w:p w14:paraId="34B35E0E" w14:textId="77777777" w:rsidR="008F291B" w:rsidRDefault="008F291B" w:rsidP="00DB439F">
            <w:r>
              <w:rPr>
                <w:rFonts w:ascii="Calibri" w:eastAsia="Calibri" w:hAnsi="Calibri" w:cs="Calibri"/>
                <w:b/>
                <w:bCs/>
                <w:color w:val="000000"/>
                <w:sz w:val="22"/>
              </w:rPr>
              <w:t>OSFI</w:t>
            </w:r>
          </w:p>
        </w:tc>
        <w:tc>
          <w:tcPr>
            <w:tcW w:w="4100" w:type="pct"/>
            <w:tcMar>
              <w:top w:w="90" w:type="dxa"/>
              <w:left w:w="120" w:type="dxa"/>
              <w:bottom w:w="90" w:type="dxa"/>
              <w:right w:w="120" w:type="dxa"/>
            </w:tcMar>
          </w:tcPr>
          <w:p w14:paraId="602C0F55" w14:textId="77777777" w:rsidR="008F291B" w:rsidRDefault="008F291B" w:rsidP="00DB439F">
            <w:r>
              <w:rPr>
                <w:rFonts w:ascii="Calibri" w:eastAsia="Calibri" w:hAnsi="Calibri" w:cs="Calibri"/>
                <w:color w:val="000000"/>
                <w:sz w:val="22"/>
              </w:rPr>
              <w:t>Office of the Superintendent of Financial Institutions. Canada's primary regulator for federally regulated financial institutions, including banks, insurance companies, and pension plans.</w:t>
            </w:r>
          </w:p>
        </w:tc>
      </w:tr>
      <w:tr w:rsidR="008F291B" w14:paraId="5E1053F4" w14:textId="77777777" w:rsidTr="00DB439F">
        <w:tc>
          <w:tcPr>
            <w:tcW w:w="900" w:type="pct"/>
            <w:tcMar>
              <w:top w:w="90" w:type="dxa"/>
              <w:left w:w="120" w:type="dxa"/>
              <w:bottom w:w="90" w:type="dxa"/>
              <w:right w:w="120" w:type="dxa"/>
            </w:tcMar>
          </w:tcPr>
          <w:p w14:paraId="7D7925F3" w14:textId="77777777" w:rsidR="008F291B" w:rsidRDefault="008F291B" w:rsidP="00DB439F">
            <w:r>
              <w:rPr>
                <w:rFonts w:ascii="Calibri" w:eastAsia="Calibri" w:hAnsi="Calibri" w:cs="Calibri"/>
                <w:b/>
                <w:bCs/>
                <w:color w:val="000000"/>
                <w:sz w:val="22"/>
              </w:rPr>
              <w:t>PIPEDA</w:t>
            </w:r>
          </w:p>
        </w:tc>
        <w:tc>
          <w:tcPr>
            <w:tcW w:w="4100" w:type="pct"/>
            <w:tcMar>
              <w:top w:w="90" w:type="dxa"/>
              <w:left w:w="120" w:type="dxa"/>
              <w:bottom w:w="90" w:type="dxa"/>
              <w:right w:w="120" w:type="dxa"/>
            </w:tcMar>
          </w:tcPr>
          <w:p w14:paraId="2BB1C647" w14:textId="77777777" w:rsidR="008F291B" w:rsidRDefault="008F291B" w:rsidP="00DB439F">
            <w:r>
              <w:rPr>
                <w:rFonts w:ascii="Calibri" w:eastAsia="Calibri" w:hAnsi="Calibri" w:cs="Calibri"/>
                <w:color w:val="000000"/>
                <w:sz w:val="22"/>
              </w:rPr>
              <w:t xml:space="preserve">Personal Information Protection and Electronic Documents Act. Canada's federal privacy law governing how private-sector organizations collect, use, and disclose personal information </w:t>
            </w:r>
            <w:proofErr w:type="gramStart"/>
            <w:r>
              <w:rPr>
                <w:rFonts w:ascii="Calibri" w:eastAsia="Calibri" w:hAnsi="Calibri" w:cs="Calibri"/>
                <w:color w:val="000000"/>
                <w:sz w:val="22"/>
              </w:rPr>
              <w:t>in the course of</w:t>
            </w:r>
            <w:proofErr w:type="gramEnd"/>
            <w:r>
              <w:rPr>
                <w:rFonts w:ascii="Calibri" w:eastAsia="Calibri" w:hAnsi="Calibri" w:cs="Calibri"/>
                <w:color w:val="000000"/>
                <w:sz w:val="22"/>
              </w:rPr>
              <w:t xml:space="preserve"> commercial activities.</w:t>
            </w:r>
          </w:p>
        </w:tc>
      </w:tr>
      <w:tr w:rsidR="008F291B" w14:paraId="3CE8E5B1" w14:textId="77777777" w:rsidTr="00DB439F">
        <w:tc>
          <w:tcPr>
            <w:tcW w:w="900" w:type="pct"/>
            <w:tcMar>
              <w:top w:w="90" w:type="dxa"/>
              <w:left w:w="120" w:type="dxa"/>
              <w:bottom w:w="90" w:type="dxa"/>
              <w:right w:w="120" w:type="dxa"/>
            </w:tcMar>
          </w:tcPr>
          <w:p w14:paraId="3371A064" w14:textId="77777777" w:rsidR="008F291B" w:rsidRDefault="008F291B" w:rsidP="00DB439F">
            <w:r>
              <w:rPr>
                <w:rFonts w:ascii="Calibri" w:eastAsia="Calibri" w:hAnsi="Calibri" w:cs="Calibri"/>
                <w:b/>
                <w:bCs/>
                <w:color w:val="000000"/>
                <w:sz w:val="22"/>
              </w:rPr>
              <w:t>FCAC</w:t>
            </w:r>
          </w:p>
        </w:tc>
        <w:tc>
          <w:tcPr>
            <w:tcW w:w="4100" w:type="pct"/>
            <w:tcMar>
              <w:top w:w="90" w:type="dxa"/>
              <w:left w:w="120" w:type="dxa"/>
              <w:bottom w:w="90" w:type="dxa"/>
              <w:right w:w="120" w:type="dxa"/>
            </w:tcMar>
          </w:tcPr>
          <w:p w14:paraId="2922F39F" w14:textId="77777777" w:rsidR="008F291B" w:rsidRDefault="008F291B" w:rsidP="00DB439F">
            <w:r>
              <w:rPr>
                <w:rFonts w:ascii="Calibri" w:eastAsia="Calibri" w:hAnsi="Calibri" w:cs="Calibri"/>
                <w:color w:val="000000"/>
                <w:sz w:val="22"/>
              </w:rPr>
              <w:t>Financial Consumer Agency of Canada. Protects consumers of financial products and services by supervising federally regulated financial entities for compliance with consumer protection measures.</w:t>
            </w:r>
          </w:p>
        </w:tc>
      </w:tr>
      <w:tr w:rsidR="008F291B" w14:paraId="486DFA42" w14:textId="77777777" w:rsidTr="00DB439F">
        <w:tc>
          <w:tcPr>
            <w:tcW w:w="900" w:type="pct"/>
            <w:tcMar>
              <w:top w:w="90" w:type="dxa"/>
              <w:left w:w="120" w:type="dxa"/>
              <w:bottom w:w="90" w:type="dxa"/>
              <w:right w:w="120" w:type="dxa"/>
            </w:tcMar>
          </w:tcPr>
          <w:p w14:paraId="4DC0835A" w14:textId="77777777" w:rsidR="008F291B" w:rsidRDefault="008F291B" w:rsidP="00DB439F">
            <w:r>
              <w:rPr>
                <w:rFonts w:ascii="Calibri" w:eastAsia="Calibri" w:hAnsi="Calibri" w:cs="Calibri"/>
                <w:b/>
                <w:bCs/>
                <w:color w:val="000000"/>
                <w:sz w:val="22"/>
              </w:rPr>
              <w:t>FINTRAC</w:t>
            </w:r>
          </w:p>
        </w:tc>
        <w:tc>
          <w:tcPr>
            <w:tcW w:w="4100" w:type="pct"/>
            <w:tcMar>
              <w:top w:w="90" w:type="dxa"/>
              <w:left w:w="120" w:type="dxa"/>
              <w:bottom w:w="90" w:type="dxa"/>
              <w:right w:w="120" w:type="dxa"/>
            </w:tcMar>
          </w:tcPr>
          <w:p w14:paraId="6D7BFB8B" w14:textId="77777777" w:rsidR="008F291B" w:rsidRDefault="008F291B" w:rsidP="00DB439F">
            <w:r>
              <w:rPr>
                <w:rFonts w:ascii="Calibri" w:eastAsia="Calibri" w:hAnsi="Calibri" w:cs="Calibri"/>
                <w:color w:val="000000"/>
                <w:sz w:val="22"/>
              </w:rPr>
              <w:t>Financial Transactions and Reports Analysis Centre of Canada. Canada's financial intelligence unit responsible for detecting, preventing, and deterring money laundering and terrorist financing.</w:t>
            </w:r>
          </w:p>
        </w:tc>
      </w:tr>
      <w:tr w:rsidR="008F291B" w14:paraId="72771670" w14:textId="77777777" w:rsidTr="00DB439F">
        <w:tc>
          <w:tcPr>
            <w:tcW w:w="900" w:type="pct"/>
            <w:tcMar>
              <w:top w:w="90" w:type="dxa"/>
              <w:left w:w="120" w:type="dxa"/>
              <w:bottom w:w="90" w:type="dxa"/>
              <w:right w:w="120" w:type="dxa"/>
            </w:tcMar>
          </w:tcPr>
          <w:p w14:paraId="3E268C12" w14:textId="77777777" w:rsidR="008F291B" w:rsidRDefault="008F291B" w:rsidP="00DB439F">
            <w:r>
              <w:rPr>
                <w:rFonts w:ascii="Calibri" w:eastAsia="Calibri" w:hAnsi="Calibri" w:cs="Calibri"/>
                <w:b/>
                <w:bCs/>
                <w:color w:val="000000"/>
                <w:sz w:val="22"/>
              </w:rPr>
              <w:t>EDGE Principles</w:t>
            </w:r>
          </w:p>
        </w:tc>
        <w:tc>
          <w:tcPr>
            <w:tcW w:w="4100" w:type="pct"/>
            <w:tcMar>
              <w:top w:w="90" w:type="dxa"/>
              <w:left w:w="120" w:type="dxa"/>
              <w:bottom w:w="90" w:type="dxa"/>
              <w:right w:w="120" w:type="dxa"/>
            </w:tcMar>
          </w:tcPr>
          <w:p w14:paraId="67D85D10" w14:textId="77777777" w:rsidR="008F291B" w:rsidRDefault="008F291B" w:rsidP="00DB439F">
            <w:r>
              <w:rPr>
                <w:rFonts w:ascii="Calibri" w:eastAsia="Calibri" w:hAnsi="Calibri" w:cs="Calibri"/>
                <w:color w:val="000000"/>
                <w:sz w:val="22"/>
              </w:rPr>
              <w:t>OSFI's framework for responsible AI in financial services: Explainability, Data (quality and governance), Governance (accountability structures), and Ethics (fairness and bias mitigation).</w:t>
            </w:r>
          </w:p>
        </w:tc>
      </w:tr>
      <w:tr w:rsidR="008F291B" w14:paraId="65C743E9" w14:textId="77777777" w:rsidTr="00DB439F">
        <w:tc>
          <w:tcPr>
            <w:tcW w:w="900" w:type="pct"/>
            <w:tcMar>
              <w:top w:w="90" w:type="dxa"/>
              <w:left w:w="120" w:type="dxa"/>
              <w:bottom w:w="90" w:type="dxa"/>
              <w:right w:w="120" w:type="dxa"/>
            </w:tcMar>
          </w:tcPr>
          <w:p w14:paraId="5DA4A88B" w14:textId="77777777" w:rsidR="008F291B" w:rsidRDefault="008F291B" w:rsidP="00DB439F">
            <w:r>
              <w:rPr>
                <w:rFonts w:ascii="Calibri" w:eastAsia="Calibri" w:hAnsi="Calibri" w:cs="Calibri"/>
                <w:b/>
                <w:bCs/>
                <w:color w:val="000000"/>
                <w:sz w:val="22"/>
              </w:rPr>
              <w:t>WBS (Work Breakdown Structure)</w:t>
            </w:r>
          </w:p>
        </w:tc>
        <w:tc>
          <w:tcPr>
            <w:tcW w:w="4100" w:type="pct"/>
            <w:tcMar>
              <w:top w:w="90" w:type="dxa"/>
              <w:left w:w="120" w:type="dxa"/>
              <w:bottom w:w="90" w:type="dxa"/>
              <w:right w:w="120" w:type="dxa"/>
            </w:tcMar>
          </w:tcPr>
          <w:p w14:paraId="10E2BF08" w14:textId="77777777" w:rsidR="008F291B" w:rsidRDefault="008F291B" w:rsidP="00DB439F">
            <w:r>
              <w:rPr>
                <w:rFonts w:ascii="Calibri" w:eastAsia="Calibri" w:hAnsi="Calibri" w:cs="Calibri"/>
                <w:color w:val="000000"/>
                <w:sz w:val="22"/>
              </w:rPr>
              <w:t xml:space="preserve">A hierarchical decomposition of the total scope of work </w:t>
            </w:r>
            <w:proofErr w:type="gramStart"/>
            <w:r>
              <w:rPr>
                <w:rFonts w:ascii="Calibri" w:eastAsia="Calibri" w:hAnsi="Calibri" w:cs="Calibri"/>
                <w:color w:val="000000"/>
                <w:sz w:val="22"/>
              </w:rPr>
              <w:t>to</w:t>
            </w:r>
            <w:proofErr w:type="gramEnd"/>
            <w:r>
              <w:rPr>
                <w:rFonts w:ascii="Calibri" w:eastAsia="Calibri" w:hAnsi="Calibri" w:cs="Calibri"/>
                <w:color w:val="000000"/>
                <w:sz w:val="22"/>
              </w:rPr>
              <w:t xml:space="preserve"> be carried out by the project team. Each descending level represents an increasingly detailed definition of the project work.</w:t>
            </w:r>
          </w:p>
        </w:tc>
      </w:tr>
      <w:tr w:rsidR="008F291B" w14:paraId="27695BB7" w14:textId="77777777" w:rsidTr="00DB439F">
        <w:tc>
          <w:tcPr>
            <w:tcW w:w="900" w:type="pct"/>
            <w:tcMar>
              <w:top w:w="90" w:type="dxa"/>
              <w:left w:w="120" w:type="dxa"/>
              <w:bottom w:w="90" w:type="dxa"/>
              <w:right w:w="120" w:type="dxa"/>
            </w:tcMar>
          </w:tcPr>
          <w:p w14:paraId="28852FB7" w14:textId="77777777" w:rsidR="008F291B" w:rsidRDefault="008F291B" w:rsidP="00DB439F">
            <w:r>
              <w:rPr>
                <w:rFonts w:ascii="Calibri" w:eastAsia="Calibri" w:hAnsi="Calibri" w:cs="Calibri"/>
                <w:b/>
                <w:bCs/>
                <w:color w:val="000000"/>
                <w:sz w:val="22"/>
              </w:rPr>
              <w:t>Critical Path</w:t>
            </w:r>
          </w:p>
        </w:tc>
        <w:tc>
          <w:tcPr>
            <w:tcW w:w="4100" w:type="pct"/>
            <w:tcMar>
              <w:top w:w="90" w:type="dxa"/>
              <w:left w:w="120" w:type="dxa"/>
              <w:bottom w:w="90" w:type="dxa"/>
              <w:right w:w="120" w:type="dxa"/>
            </w:tcMar>
          </w:tcPr>
          <w:p w14:paraId="188452CE" w14:textId="77777777" w:rsidR="008F291B" w:rsidRDefault="008F291B" w:rsidP="00DB439F">
            <w:r>
              <w:rPr>
                <w:rFonts w:ascii="Calibri" w:eastAsia="Calibri" w:hAnsi="Calibri" w:cs="Calibri"/>
                <w:color w:val="000000"/>
                <w:sz w:val="22"/>
              </w:rPr>
              <w:t>The longest sequence of dependent activities in a project schedule that determines the minimum project duration. Any delay on the critical path directly delays the project end date.</w:t>
            </w:r>
          </w:p>
        </w:tc>
      </w:tr>
      <w:tr w:rsidR="008F291B" w14:paraId="26E8078B" w14:textId="77777777" w:rsidTr="00DB439F">
        <w:tc>
          <w:tcPr>
            <w:tcW w:w="900" w:type="pct"/>
            <w:tcMar>
              <w:top w:w="90" w:type="dxa"/>
              <w:left w:w="120" w:type="dxa"/>
              <w:bottom w:w="90" w:type="dxa"/>
              <w:right w:w="120" w:type="dxa"/>
            </w:tcMar>
          </w:tcPr>
          <w:p w14:paraId="0FF03BC6" w14:textId="77777777" w:rsidR="008F291B" w:rsidRDefault="008F291B" w:rsidP="00DB439F">
            <w:r>
              <w:rPr>
                <w:rFonts w:ascii="Calibri" w:eastAsia="Calibri" w:hAnsi="Calibri" w:cs="Calibri"/>
                <w:b/>
                <w:bCs/>
                <w:color w:val="000000"/>
                <w:sz w:val="22"/>
              </w:rPr>
              <w:t>Earned Value Management (EVM)</w:t>
            </w:r>
          </w:p>
        </w:tc>
        <w:tc>
          <w:tcPr>
            <w:tcW w:w="4100" w:type="pct"/>
            <w:tcMar>
              <w:top w:w="90" w:type="dxa"/>
              <w:left w:w="120" w:type="dxa"/>
              <w:bottom w:w="90" w:type="dxa"/>
              <w:right w:w="120" w:type="dxa"/>
            </w:tcMar>
          </w:tcPr>
          <w:p w14:paraId="0E31C890" w14:textId="77777777" w:rsidR="008F291B" w:rsidRDefault="008F291B" w:rsidP="00DB439F">
            <w:r>
              <w:rPr>
                <w:rFonts w:ascii="Calibri" w:eastAsia="Calibri" w:hAnsi="Calibri" w:cs="Calibri"/>
                <w:color w:val="000000"/>
                <w:sz w:val="22"/>
              </w:rPr>
              <w:t>A project management methodology that integrates scope, schedule, and cost data to objectively measure project performance and progress. Key metrics include CPI (Cost Performance Index) and SPI (Schedule Performance Index).</w:t>
            </w:r>
          </w:p>
        </w:tc>
      </w:tr>
      <w:tr w:rsidR="008F291B" w14:paraId="7D080AD2" w14:textId="77777777" w:rsidTr="00DB439F">
        <w:tc>
          <w:tcPr>
            <w:tcW w:w="900" w:type="pct"/>
            <w:tcMar>
              <w:top w:w="90" w:type="dxa"/>
              <w:left w:w="120" w:type="dxa"/>
              <w:bottom w:w="90" w:type="dxa"/>
              <w:right w:w="120" w:type="dxa"/>
            </w:tcMar>
          </w:tcPr>
          <w:p w14:paraId="2E76210F" w14:textId="77777777" w:rsidR="008F291B" w:rsidRDefault="008F291B" w:rsidP="00DB439F">
            <w:r>
              <w:rPr>
                <w:rFonts w:ascii="Calibri" w:eastAsia="Calibri" w:hAnsi="Calibri" w:cs="Calibri"/>
                <w:b/>
                <w:bCs/>
                <w:color w:val="000000"/>
                <w:sz w:val="22"/>
              </w:rPr>
              <w:lastRenderedPageBreak/>
              <w:t>Sprint</w:t>
            </w:r>
          </w:p>
        </w:tc>
        <w:tc>
          <w:tcPr>
            <w:tcW w:w="4100" w:type="pct"/>
            <w:tcMar>
              <w:top w:w="90" w:type="dxa"/>
              <w:left w:w="120" w:type="dxa"/>
              <w:bottom w:w="90" w:type="dxa"/>
              <w:right w:w="120" w:type="dxa"/>
            </w:tcMar>
          </w:tcPr>
          <w:p w14:paraId="04DF13D2" w14:textId="77777777" w:rsidR="008F291B" w:rsidRDefault="008F291B" w:rsidP="00DB439F">
            <w:r>
              <w:rPr>
                <w:rFonts w:ascii="Calibri" w:eastAsia="Calibri" w:hAnsi="Calibri" w:cs="Calibri"/>
                <w:color w:val="000000"/>
                <w:sz w:val="22"/>
              </w:rPr>
              <w:t>A fixed-duration iteration (typically 2–4 weeks) in Agile project management during which a specific set of work items (user stories) is completed and made ready for review.</w:t>
            </w:r>
          </w:p>
        </w:tc>
      </w:tr>
      <w:tr w:rsidR="008F291B" w14:paraId="5FF183EF" w14:textId="77777777" w:rsidTr="00DB439F">
        <w:tc>
          <w:tcPr>
            <w:tcW w:w="900" w:type="pct"/>
            <w:tcMar>
              <w:top w:w="90" w:type="dxa"/>
              <w:left w:w="120" w:type="dxa"/>
              <w:bottom w:w="90" w:type="dxa"/>
              <w:right w:w="120" w:type="dxa"/>
            </w:tcMar>
          </w:tcPr>
          <w:p w14:paraId="38940896" w14:textId="77777777" w:rsidR="008F291B" w:rsidRDefault="008F291B" w:rsidP="00DB439F">
            <w:r>
              <w:rPr>
                <w:rFonts w:ascii="Calibri" w:eastAsia="Calibri" w:hAnsi="Calibri" w:cs="Calibri"/>
                <w:b/>
                <w:bCs/>
                <w:color w:val="000000"/>
                <w:sz w:val="22"/>
              </w:rPr>
              <w:t>Product Backlog</w:t>
            </w:r>
          </w:p>
        </w:tc>
        <w:tc>
          <w:tcPr>
            <w:tcW w:w="4100" w:type="pct"/>
            <w:tcMar>
              <w:top w:w="90" w:type="dxa"/>
              <w:left w:w="120" w:type="dxa"/>
              <w:bottom w:w="90" w:type="dxa"/>
              <w:right w:w="120" w:type="dxa"/>
            </w:tcMar>
          </w:tcPr>
          <w:p w14:paraId="221A245B" w14:textId="77777777" w:rsidR="008F291B" w:rsidRDefault="008F291B" w:rsidP="00DB439F">
            <w:r>
              <w:rPr>
                <w:rFonts w:ascii="Calibri" w:eastAsia="Calibri" w:hAnsi="Calibri" w:cs="Calibri"/>
                <w:color w:val="000000"/>
                <w:sz w:val="22"/>
              </w:rPr>
              <w:t>An ordered list of everything that is known to be needed in a product. It is the single source of requirements for any changes to be made to the product, managed by the Product Owner.</w:t>
            </w:r>
          </w:p>
        </w:tc>
      </w:tr>
      <w:tr w:rsidR="008F291B" w14:paraId="6A188D03" w14:textId="77777777" w:rsidTr="00DB439F">
        <w:tc>
          <w:tcPr>
            <w:tcW w:w="900" w:type="pct"/>
            <w:tcMar>
              <w:top w:w="90" w:type="dxa"/>
              <w:left w:w="120" w:type="dxa"/>
              <w:bottom w:w="90" w:type="dxa"/>
              <w:right w:w="120" w:type="dxa"/>
            </w:tcMar>
          </w:tcPr>
          <w:p w14:paraId="4F5F4F99" w14:textId="77777777" w:rsidR="008F291B" w:rsidRDefault="008F291B" w:rsidP="00DB439F">
            <w:proofErr w:type="spellStart"/>
            <w:r>
              <w:rPr>
                <w:rFonts w:ascii="Calibri" w:eastAsia="Calibri" w:hAnsi="Calibri" w:cs="Calibri"/>
                <w:b/>
                <w:bCs/>
                <w:color w:val="000000"/>
                <w:sz w:val="22"/>
              </w:rPr>
              <w:t>MoSCoW</w:t>
            </w:r>
            <w:proofErr w:type="spellEnd"/>
            <w:r>
              <w:rPr>
                <w:rFonts w:ascii="Calibri" w:eastAsia="Calibri" w:hAnsi="Calibri" w:cs="Calibri"/>
                <w:b/>
                <w:bCs/>
                <w:color w:val="000000"/>
                <w:sz w:val="22"/>
              </w:rPr>
              <w:t xml:space="preserve"> Prioritization</w:t>
            </w:r>
          </w:p>
        </w:tc>
        <w:tc>
          <w:tcPr>
            <w:tcW w:w="4100" w:type="pct"/>
            <w:tcMar>
              <w:top w:w="90" w:type="dxa"/>
              <w:left w:w="120" w:type="dxa"/>
              <w:bottom w:w="90" w:type="dxa"/>
              <w:right w:w="120" w:type="dxa"/>
            </w:tcMar>
          </w:tcPr>
          <w:p w14:paraId="167D9061" w14:textId="77777777" w:rsidR="008F291B" w:rsidRDefault="008F291B" w:rsidP="00DB439F">
            <w:r>
              <w:rPr>
                <w:rFonts w:ascii="Calibri" w:eastAsia="Calibri" w:hAnsi="Calibri" w:cs="Calibri"/>
                <w:color w:val="000000"/>
                <w:sz w:val="22"/>
              </w:rPr>
              <w:t xml:space="preserve">A prioritization technique that categorizes requirements as Must have, </w:t>
            </w:r>
            <w:proofErr w:type="gramStart"/>
            <w:r>
              <w:rPr>
                <w:rFonts w:ascii="Calibri" w:eastAsia="Calibri" w:hAnsi="Calibri" w:cs="Calibri"/>
                <w:color w:val="000000"/>
                <w:sz w:val="22"/>
              </w:rPr>
              <w:t>Should</w:t>
            </w:r>
            <w:proofErr w:type="gramEnd"/>
            <w:r>
              <w:rPr>
                <w:rFonts w:ascii="Calibri" w:eastAsia="Calibri" w:hAnsi="Calibri" w:cs="Calibri"/>
                <w:color w:val="000000"/>
                <w:sz w:val="22"/>
              </w:rPr>
              <w:t xml:space="preserve"> have, </w:t>
            </w:r>
            <w:proofErr w:type="gramStart"/>
            <w:r>
              <w:rPr>
                <w:rFonts w:ascii="Calibri" w:eastAsia="Calibri" w:hAnsi="Calibri" w:cs="Calibri"/>
                <w:color w:val="000000"/>
                <w:sz w:val="22"/>
              </w:rPr>
              <w:t>Could</w:t>
            </w:r>
            <w:proofErr w:type="gramEnd"/>
            <w:r>
              <w:rPr>
                <w:rFonts w:ascii="Calibri" w:eastAsia="Calibri" w:hAnsi="Calibri" w:cs="Calibri"/>
                <w:color w:val="000000"/>
                <w:sz w:val="22"/>
              </w:rPr>
              <w:t xml:space="preserve"> have, and </w:t>
            </w:r>
            <w:proofErr w:type="gramStart"/>
            <w:r>
              <w:rPr>
                <w:rFonts w:ascii="Calibri" w:eastAsia="Calibri" w:hAnsi="Calibri" w:cs="Calibri"/>
                <w:color w:val="000000"/>
                <w:sz w:val="22"/>
              </w:rPr>
              <w:t>Won't</w:t>
            </w:r>
            <w:proofErr w:type="gramEnd"/>
            <w:r>
              <w:rPr>
                <w:rFonts w:ascii="Calibri" w:eastAsia="Calibri" w:hAnsi="Calibri" w:cs="Calibri"/>
                <w:color w:val="000000"/>
                <w:sz w:val="22"/>
              </w:rPr>
              <w:t xml:space="preserve"> have (this time). Used to manage scope and ensure critical requirements are delivered first.</w:t>
            </w:r>
          </w:p>
        </w:tc>
      </w:tr>
      <w:tr w:rsidR="008F291B" w14:paraId="329D33FD" w14:textId="77777777" w:rsidTr="00DB439F">
        <w:tc>
          <w:tcPr>
            <w:tcW w:w="900" w:type="pct"/>
            <w:tcMar>
              <w:top w:w="90" w:type="dxa"/>
              <w:left w:w="120" w:type="dxa"/>
              <w:bottom w:w="90" w:type="dxa"/>
              <w:right w:w="120" w:type="dxa"/>
            </w:tcMar>
          </w:tcPr>
          <w:p w14:paraId="4AE699A2" w14:textId="77777777" w:rsidR="008F291B" w:rsidRDefault="008F291B" w:rsidP="00DB439F">
            <w:r>
              <w:rPr>
                <w:rFonts w:ascii="Calibri" w:eastAsia="Calibri" w:hAnsi="Calibri" w:cs="Calibri"/>
                <w:b/>
                <w:bCs/>
                <w:color w:val="000000"/>
                <w:sz w:val="22"/>
              </w:rPr>
              <w:t>Stakeholder Register</w:t>
            </w:r>
          </w:p>
        </w:tc>
        <w:tc>
          <w:tcPr>
            <w:tcW w:w="4100" w:type="pct"/>
            <w:tcMar>
              <w:top w:w="90" w:type="dxa"/>
              <w:left w:w="120" w:type="dxa"/>
              <w:bottom w:w="90" w:type="dxa"/>
              <w:right w:w="120" w:type="dxa"/>
            </w:tcMar>
          </w:tcPr>
          <w:p w14:paraId="0BA0CB20" w14:textId="77777777" w:rsidR="008F291B" w:rsidRDefault="008F291B" w:rsidP="00DB439F">
            <w:r>
              <w:rPr>
                <w:rFonts w:ascii="Calibri" w:eastAsia="Calibri" w:hAnsi="Calibri" w:cs="Calibri"/>
                <w:color w:val="000000"/>
                <w:sz w:val="22"/>
              </w:rPr>
              <w:t>A project document that identifies all project stakeholders and records their interests, involvement, influence, and potential impact on project success. Updated throughout the project lifecycle.</w:t>
            </w:r>
          </w:p>
        </w:tc>
      </w:tr>
      <w:tr w:rsidR="008F291B" w14:paraId="55F376BC" w14:textId="77777777" w:rsidTr="00DB439F">
        <w:tc>
          <w:tcPr>
            <w:tcW w:w="900" w:type="pct"/>
            <w:tcMar>
              <w:top w:w="90" w:type="dxa"/>
              <w:left w:w="120" w:type="dxa"/>
              <w:bottom w:w="90" w:type="dxa"/>
              <w:right w:w="120" w:type="dxa"/>
            </w:tcMar>
          </w:tcPr>
          <w:p w14:paraId="53E02E93" w14:textId="77777777" w:rsidR="008F291B" w:rsidRDefault="008F291B" w:rsidP="00DB439F">
            <w:r>
              <w:rPr>
                <w:rFonts w:ascii="Calibri" w:eastAsia="Calibri" w:hAnsi="Calibri" w:cs="Calibri"/>
                <w:b/>
                <w:bCs/>
                <w:color w:val="000000"/>
                <w:sz w:val="22"/>
              </w:rPr>
              <w:t>Risk Register</w:t>
            </w:r>
          </w:p>
        </w:tc>
        <w:tc>
          <w:tcPr>
            <w:tcW w:w="4100" w:type="pct"/>
            <w:tcMar>
              <w:top w:w="90" w:type="dxa"/>
              <w:left w:w="120" w:type="dxa"/>
              <w:bottom w:w="90" w:type="dxa"/>
              <w:right w:w="120" w:type="dxa"/>
            </w:tcMar>
          </w:tcPr>
          <w:p w14:paraId="5A67AA0C" w14:textId="77777777" w:rsidR="008F291B" w:rsidRDefault="008F291B" w:rsidP="00DB439F">
            <w:r>
              <w:rPr>
                <w:rFonts w:ascii="Calibri" w:eastAsia="Calibri" w:hAnsi="Calibri" w:cs="Calibri"/>
                <w:color w:val="000000"/>
                <w:sz w:val="22"/>
              </w:rPr>
              <w:t xml:space="preserve">A document that records identified risks, their probability and impact assessments, risk responses (mitigate, transfer, avoid, accept), assigned owners, and </w:t>
            </w:r>
            <w:proofErr w:type="gramStart"/>
            <w:r>
              <w:rPr>
                <w:rFonts w:ascii="Calibri" w:eastAsia="Calibri" w:hAnsi="Calibri" w:cs="Calibri"/>
                <w:color w:val="000000"/>
                <w:sz w:val="22"/>
              </w:rPr>
              <w:t>current status</w:t>
            </w:r>
            <w:proofErr w:type="gramEnd"/>
            <w:r>
              <w:rPr>
                <w:rFonts w:ascii="Calibri" w:eastAsia="Calibri" w:hAnsi="Calibri" w:cs="Calibri"/>
                <w:color w:val="000000"/>
                <w:sz w:val="22"/>
              </w:rPr>
              <w:t>. A living document updated regularly.</w:t>
            </w:r>
          </w:p>
        </w:tc>
      </w:tr>
    </w:tbl>
    <w:p w14:paraId="34A947CA" w14:textId="55BD0457" w:rsidR="00FA0196" w:rsidRDefault="00872BB6" w:rsidP="008F291B">
      <w:pPr>
        <w:jc w:val="center"/>
      </w:pPr>
      <w:r>
        <w:br/>
      </w:r>
      <w:r w:rsidR="00000000">
        <w:rPr>
          <w:b/>
          <w:color w:val="1F4E79"/>
        </w:rPr>
        <w:t>End of classroom package</w:t>
      </w:r>
    </w:p>
    <w:sectPr w:rsidR="00FA019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41E48" w14:textId="77777777" w:rsidR="00A80BD5" w:rsidRDefault="00A80BD5" w:rsidP="0064566A">
      <w:pPr>
        <w:spacing w:after="0" w:line="240" w:lineRule="auto"/>
      </w:pPr>
      <w:r>
        <w:separator/>
      </w:r>
    </w:p>
  </w:endnote>
  <w:endnote w:type="continuationSeparator" w:id="0">
    <w:p w14:paraId="37FEB46C" w14:textId="77777777" w:rsidR="00A80BD5" w:rsidRDefault="00A80BD5" w:rsidP="00645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arrington">
    <w:panose1 w:val="04040505050A0202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C4E65" w14:textId="6475C7C1" w:rsidR="0064566A" w:rsidRDefault="0064566A" w:rsidP="0064566A">
    <w:pPr>
      <w:spacing w:before="60" w:after="120" w:line="360" w:lineRule="auto"/>
    </w:pPr>
    <w:r>
      <w:rPr>
        <w:rFonts w:ascii="Calibri" w:eastAsia="Calibri" w:hAnsi="Calibri" w:cs="Calibri"/>
        <w:color w:val="000000"/>
        <w:sz w:val="22"/>
      </w:rPr>
      <w:t>Prepared for Academic Use • May 2026</w:t>
    </w:r>
  </w:p>
  <w:p w14:paraId="4E040933" w14:textId="41473980" w:rsidR="0064566A" w:rsidRDefault="0064566A">
    <w:pPr>
      <w:pStyle w:val="Footer"/>
    </w:pPr>
  </w:p>
  <w:p w14:paraId="6D078B61" w14:textId="77777777" w:rsidR="0064566A" w:rsidRDefault="00645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B823" w14:textId="77777777" w:rsidR="00A80BD5" w:rsidRDefault="00A80BD5" w:rsidP="0064566A">
      <w:pPr>
        <w:spacing w:after="0" w:line="240" w:lineRule="auto"/>
      </w:pPr>
      <w:r>
        <w:separator/>
      </w:r>
    </w:p>
  </w:footnote>
  <w:footnote w:type="continuationSeparator" w:id="0">
    <w:p w14:paraId="4E3ADC57" w14:textId="77777777" w:rsidR="00A80BD5" w:rsidRDefault="00A80BD5" w:rsidP="00645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3864D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573048">
    <w:abstractNumId w:val="8"/>
  </w:num>
  <w:num w:numId="2" w16cid:durableId="1188102790">
    <w:abstractNumId w:val="6"/>
  </w:num>
  <w:num w:numId="3" w16cid:durableId="1045448145">
    <w:abstractNumId w:val="5"/>
  </w:num>
  <w:num w:numId="4" w16cid:durableId="1220282782">
    <w:abstractNumId w:val="4"/>
  </w:num>
  <w:num w:numId="5" w16cid:durableId="440807727">
    <w:abstractNumId w:val="7"/>
  </w:num>
  <w:num w:numId="6" w16cid:durableId="174347233">
    <w:abstractNumId w:val="3"/>
  </w:num>
  <w:num w:numId="7" w16cid:durableId="1040056614">
    <w:abstractNumId w:val="2"/>
  </w:num>
  <w:num w:numId="8" w16cid:durableId="1196500850">
    <w:abstractNumId w:val="1"/>
  </w:num>
  <w:num w:numId="9" w16cid:durableId="706107999">
    <w:abstractNumId w:val="0"/>
  </w:num>
  <w:num w:numId="10" w16cid:durableId="889075473">
    <w:abstractNumId w:val="7"/>
  </w:num>
  <w:num w:numId="11" w16cid:durableId="958298134">
    <w:abstractNumId w:val="7"/>
  </w:num>
  <w:num w:numId="12" w16cid:durableId="285161028">
    <w:abstractNumId w:val="7"/>
  </w:num>
  <w:num w:numId="13" w16cid:durableId="480344440">
    <w:abstractNumId w:val="7"/>
  </w:num>
  <w:num w:numId="14" w16cid:durableId="3350375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1D6"/>
    <w:rsid w:val="00034616"/>
    <w:rsid w:val="0006063C"/>
    <w:rsid w:val="0015074B"/>
    <w:rsid w:val="001D110B"/>
    <w:rsid w:val="00201F51"/>
    <w:rsid w:val="0029639D"/>
    <w:rsid w:val="002F1C66"/>
    <w:rsid w:val="00326F90"/>
    <w:rsid w:val="00362177"/>
    <w:rsid w:val="003E4B56"/>
    <w:rsid w:val="004E5231"/>
    <w:rsid w:val="00582075"/>
    <w:rsid w:val="00593DBD"/>
    <w:rsid w:val="005C7920"/>
    <w:rsid w:val="0064566A"/>
    <w:rsid w:val="006479B7"/>
    <w:rsid w:val="00872BB6"/>
    <w:rsid w:val="008F291B"/>
    <w:rsid w:val="008F2D03"/>
    <w:rsid w:val="009E0A5F"/>
    <w:rsid w:val="009E6237"/>
    <w:rsid w:val="00A80BD5"/>
    <w:rsid w:val="00AA1D8D"/>
    <w:rsid w:val="00AE32E8"/>
    <w:rsid w:val="00B47730"/>
    <w:rsid w:val="00B777DD"/>
    <w:rsid w:val="00B86095"/>
    <w:rsid w:val="00CB0664"/>
    <w:rsid w:val="00EE4CE0"/>
    <w:rsid w:val="00F91CC9"/>
    <w:rsid w:val="00F9449C"/>
    <w:rsid w:val="00FA01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A8DCA"/>
  <w14:defaultImageDpi w14:val="300"/>
  <w15:docId w15:val="{A51EFD83-FB09-48C5-A642-B9982B66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27</Pages>
  <Words>6908</Words>
  <Characters>39377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Laiba Moeen</cp:lastModifiedBy>
  <cp:revision>15</cp:revision>
  <dcterms:created xsi:type="dcterms:W3CDTF">2026-05-03T16:27:00Z</dcterms:created>
  <dcterms:modified xsi:type="dcterms:W3CDTF">2026-05-07T21:53:00Z</dcterms:modified>
  <cp:category/>
</cp:coreProperties>
</file>