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1686" w:rsidRDefault="00176AF9">
      <w:pPr>
        <w:spacing w:after="80"/>
        <w:jc w:val="center"/>
      </w:pPr>
      <w:r>
        <w:rPr>
          <w:rFonts w:ascii="Calibri" w:hAnsi="Calibri"/>
          <w:b/>
          <w:color w:val="0F2A4A"/>
          <w:sz w:val="34"/>
        </w:rPr>
        <w:t>Project Change Control</w:t>
      </w:r>
      <w:r>
        <w:rPr>
          <w:rFonts w:ascii="Calibri" w:hAnsi="Calibri"/>
          <w:b/>
          <w:color w:val="B8860B"/>
          <w:sz w:val="24"/>
        </w:rPr>
        <w:t xml:space="preserve"> | PTB-CHG-001  ·  Integrated change control · Live</w:t>
      </w:r>
    </w:p>
    <w:p w:rsidR="00351686" w:rsidRDefault="00176AF9">
      <w:pPr>
        <w:spacing w:before="60" w:after="40"/>
      </w:pPr>
      <w:r>
        <w:rPr>
          <w:rFonts w:ascii="Calibri" w:hAnsi="Calibri"/>
          <w:color w:val="555555"/>
        </w:rPr>
        <w:t xml:space="preserve">The scope-creep firewall (PMBoK Perform Integrated Change Control). Every change is logged in writing, assessed for impact against the baseline, decided by the Change Control Board </w:t>
      </w:r>
      <w:r>
        <w:rPr>
          <w:rFonts w:ascii="Calibri" w:hAnsi="Calibri"/>
          <w:color w:val="555555"/>
        </w:rPr>
        <w:t>(CCB), and enters the change log. The baseline only moves through this door. Documents a live, fully-filled change request (CR-002) submitted for CCB/BOG review.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3"/>
        <w:gridCol w:w="6822"/>
      </w:tblGrid>
      <w:tr w:rsidR="00351686" w:rsidTr="00E05508">
        <w:tc>
          <w:tcPr>
            <w:tcW w:w="0" w:type="auto"/>
            <w:shd w:val="clear" w:color="auto" w:fill="EAF0F5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Document ID</w:t>
            </w:r>
          </w:p>
        </w:tc>
        <w:tc>
          <w:tcPr>
            <w:tcW w:w="0" w:type="auto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sz w:val="19"/>
              </w:rPr>
              <w:t>PTB-CHG-001</w:t>
            </w:r>
          </w:p>
        </w:tc>
      </w:tr>
      <w:tr w:rsidR="00351686" w:rsidTr="00E05508">
        <w:tc>
          <w:tcPr>
            <w:tcW w:w="0" w:type="auto"/>
            <w:shd w:val="clear" w:color="auto" w:fill="EAF0F5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Regime</w:t>
            </w:r>
          </w:p>
        </w:tc>
        <w:tc>
          <w:tcPr>
            <w:tcW w:w="0" w:type="auto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sz w:val="19"/>
              </w:rPr>
              <w:t>Integrated Change Control (PMBoK); CCB decision authority</w:t>
            </w:r>
          </w:p>
        </w:tc>
      </w:tr>
      <w:tr w:rsidR="00351686" w:rsidTr="00E05508">
        <w:tc>
          <w:tcPr>
            <w:tcW w:w="0" w:type="auto"/>
            <w:shd w:val="clear" w:color="auto" w:fill="EAF0F5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Sco</w:t>
            </w:r>
            <w:r>
              <w:rPr>
                <w:rFonts w:ascii="Calibri" w:hAnsi="Calibri"/>
                <w:b/>
                <w:color w:val="0F2A4A"/>
                <w:sz w:val="19"/>
              </w:rPr>
              <w:t>pe anchor</w:t>
            </w:r>
          </w:p>
        </w:tc>
        <w:tc>
          <w:tcPr>
            <w:tcW w:w="0" w:type="auto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sz w:val="19"/>
              </w:rPr>
              <w:t>PTB-SCOPE-001 wrote exclusions out by name (e.g. module 3)</w:t>
            </w:r>
          </w:p>
        </w:tc>
      </w:tr>
      <w:tr w:rsidR="00351686" w:rsidTr="00E05508">
        <w:tc>
          <w:tcPr>
            <w:tcW w:w="0" w:type="auto"/>
            <w:shd w:val="clear" w:color="auto" w:fill="EAF0F5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Decision authority</w:t>
            </w:r>
          </w:p>
        </w:tc>
        <w:tc>
          <w:tcPr>
            <w:tcW w:w="0" w:type="auto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sz w:val="19"/>
              </w:rPr>
              <w:t>Sponsor-led CCB (BOG); PM evaluates; Sponsor decides</w:t>
            </w:r>
          </w:p>
        </w:tc>
      </w:tr>
      <w:tr w:rsidR="00351686" w:rsidTr="00E05508">
        <w:tc>
          <w:tcPr>
            <w:tcW w:w="0" w:type="auto"/>
            <w:shd w:val="clear" w:color="auto" w:fill="EAF0F5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Project Sponsor</w:t>
            </w:r>
          </w:p>
        </w:tc>
        <w:tc>
          <w:tcPr>
            <w:tcW w:w="0" w:type="auto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sz w:val="19"/>
              </w:rPr>
              <w:t>Sheikh Moeen Akhtar</w:t>
            </w:r>
          </w:p>
        </w:tc>
      </w:tr>
      <w:tr w:rsidR="00351686" w:rsidTr="00E05508">
        <w:tc>
          <w:tcPr>
            <w:tcW w:w="0" w:type="auto"/>
            <w:shd w:val="clear" w:color="auto" w:fill="EAF0F5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Related controls</w:t>
            </w:r>
          </w:p>
        </w:tc>
        <w:tc>
          <w:tcPr>
            <w:tcW w:w="0" w:type="auto"/>
          </w:tcPr>
          <w:p w:rsidR="00351686" w:rsidRDefault="00176AF9">
            <w:pPr>
              <w:spacing w:before="20" w:after="20"/>
            </w:pPr>
            <w:r>
              <w:rPr>
                <w:rFonts w:ascii="Calibri" w:hAnsi="Calibri"/>
                <w:sz w:val="19"/>
              </w:rPr>
              <w:t>DEC-02 (funding), DEC-03 (delegation), DEC-04 (Steering), P</w:t>
            </w:r>
            <w:r>
              <w:rPr>
                <w:rFonts w:ascii="Calibri" w:hAnsi="Calibri"/>
                <w:sz w:val="19"/>
              </w:rPr>
              <w:t>TB-STS-001 (status report)</w:t>
            </w:r>
          </w:p>
        </w:tc>
      </w:tr>
    </w:tbl>
    <w:p w:rsidR="00351686" w:rsidRDefault="00176AF9"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Sections 1–3 — Request, Identification, Reason &amp; Impact</w:t>
      </w:r>
    </w:p>
    <w:p w:rsidR="00351686" w:rsidRDefault="00176AF9">
      <w:pPr>
        <w:spacing w:before="60" w:after="40"/>
      </w:pPr>
      <w:r>
        <w:rPr>
          <w:rFonts w:ascii="Calibri" w:hAnsi="Calibri"/>
          <w:color w:val="555555"/>
        </w:rPr>
        <w:t xml:space="preserve">The executive wants module 3 added mid-flight — it goes on a change request form, in writing, and is uniquely identified (CR-###) with the reason stated. Impact (cost, </w:t>
      </w:r>
      <w:r>
        <w:rPr>
          <w:rFonts w:ascii="Calibri" w:hAnsi="Calibri"/>
          <w:color w:val="555555"/>
        </w:rPr>
        <w:t>schedule, risk, benefit) is assessed against the baseline; in AI drafts you verify before the CCB sees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"/>
        <w:gridCol w:w="4356"/>
        <w:gridCol w:w="2066"/>
      </w:tblGrid>
      <w:tr w:rsidR="00351686" w:rsidTr="00E05508">
        <w:tc>
          <w:tcPr>
            <w:tcW w:w="0" w:type="auto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Dimension</w:t>
            </w:r>
          </w:p>
        </w:tc>
        <w:tc>
          <w:tcPr>
            <w:tcW w:w="0" w:type="auto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Assessment vs baseline</w:t>
            </w:r>
          </w:p>
        </w:tc>
        <w:tc>
          <w:tcPr>
            <w:tcW w:w="0" w:type="auto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Evidence</w:t>
            </w:r>
          </w:p>
        </w:tc>
      </w:tr>
      <w:tr w:rsidR="00351686" w:rsidTr="00E05508"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Scope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Adds/removes vs PTB-SCOPE-001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Scope statement, WBS</w:t>
            </w:r>
          </w:p>
        </w:tc>
      </w:tr>
      <w:tr w:rsidR="00351686" w:rsidTr="00E05508"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Schedule</w:t>
            </w:r>
          </w:p>
        </w:tc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Critical path (D1–D7), milestones, 24-m</w:t>
            </w:r>
            <w:r>
              <w:rPr>
                <w:rFonts w:ascii="Calibri" w:hAnsi="Calibri"/>
                <w:sz w:val="19"/>
              </w:rPr>
              <w:t>onth roadmap</w:t>
            </w:r>
          </w:p>
        </w:tc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PTB-SCHED-001</w:t>
            </w:r>
          </w:p>
        </w:tc>
      </w:tr>
      <w:tr w:rsidR="00351686" w:rsidTr="00E05508"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Cost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Budget, contingency, CAPEX/OPEX envelope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PTB-COST-001, variance</w:t>
            </w:r>
          </w:p>
        </w:tc>
      </w:tr>
      <w:tr w:rsidR="00351686" w:rsidTr="00E05508"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Risk</w:t>
            </w:r>
          </w:p>
        </w:tc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New/changed risks, triggers, owners</w:t>
            </w:r>
          </w:p>
        </w:tc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PTB-RISK-001</w:t>
            </w:r>
          </w:p>
        </w:tc>
      </w:tr>
      <w:tr w:rsidR="00351686" w:rsidTr="00E05508"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Benefit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Value/cost, KPI and NPV effect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Benefits baseline</w:t>
            </w:r>
          </w:p>
        </w:tc>
      </w:tr>
    </w:tbl>
    <w:p w:rsidR="00351686" w:rsidRDefault="00176AF9">
      <w:pPr>
        <w:spacing w:before="160" w:after="0"/>
      </w:pPr>
      <w:r>
        <w:rPr>
          <w:rFonts w:ascii="Calibri" w:hAnsi="Calibri"/>
          <w:b/>
          <w:color w:val="0F2A4A"/>
          <w:sz w:val="26"/>
        </w:rPr>
        <w:t xml:space="preserve">Sections 4–5 — Approval &amp; Decision, Change </w:t>
      </w:r>
      <w:r>
        <w:rPr>
          <w:rFonts w:ascii="Calibri" w:hAnsi="Calibri"/>
          <w:b/>
          <w:color w:val="0F2A4A"/>
          <w:sz w:val="26"/>
        </w:rPr>
        <w:t>Log</w:t>
      </w:r>
    </w:p>
    <w:p w:rsidR="00351686" w:rsidRDefault="00176AF9">
      <w:pPr>
        <w:spacing w:before="60" w:after="40"/>
      </w:pPr>
      <w:r>
        <w:rPr>
          <w:rFonts w:ascii="Calibri" w:hAnsi="Calibri"/>
          <w:color w:val="555555"/>
        </w:rPr>
        <w:t>The CCB approves, rejects or defers — not the loudest voice in a hallway. Approved or not, every change enters the change log; the baseline only moves through this door.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3"/>
        <w:gridCol w:w="1840"/>
        <w:gridCol w:w="4006"/>
      </w:tblGrid>
      <w:tr w:rsidR="00351686" w:rsidTr="00E05508">
        <w:tc>
          <w:tcPr>
            <w:tcW w:w="0" w:type="auto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Decision</w:t>
            </w:r>
          </w:p>
        </w:tc>
        <w:tc>
          <w:tcPr>
            <w:tcW w:w="0" w:type="auto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Meaning</w:t>
            </w:r>
          </w:p>
        </w:tc>
        <w:tc>
          <w:tcPr>
            <w:tcW w:w="0" w:type="auto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Next step</w:t>
            </w:r>
          </w:p>
        </w:tc>
      </w:tr>
      <w:tr w:rsidR="00351686" w:rsidTr="00E05508">
        <w:tc>
          <w:tcPr>
            <w:tcW w:w="0" w:type="auto"/>
            <w:shd w:val="clear" w:color="auto" w:fill="78B832"/>
          </w:tcPr>
          <w:p w:rsidR="00351686" w:rsidRPr="00E05508" w:rsidRDefault="00176AF9">
            <w:pPr>
              <w:spacing w:before="10" w:after="10"/>
              <w:rPr>
                <w:color w:val="FFFFFF" w:themeColor="background1"/>
              </w:rPr>
            </w:pPr>
            <w:r w:rsidRPr="00E05508">
              <w:rPr>
                <w:rFonts w:ascii="Calibri" w:hAnsi="Calibri"/>
                <w:b/>
                <w:color w:val="FFFFFF" w:themeColor="background1"/>
                <w:sz w:val="19"/>
              </w:rPr>
              <w:t>Approved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Enters the baseline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 xml:space="preserve">Log, rebaseline, update </w:t>
            </w:r>
            <w:r>
              <w:rPr>
                <w:rFonts w:ascii="Calibri" w:hAnsi="Calibri"/>
                <w:sz w:val="19"/>
              </w:rPr>
              <w:t>schedule/cost/scope/risk</w:t>
            </w:r>
          </w:p>
        </w:tc>
      </w:tr>
      <w:tr w:rsidR="00351686" w:rsidTr="00E05508">
        <w:tc>
          <w:tcPr>
            <w:tcW w:w="0" w:type="auto"/>
            <w:shd w:val="clear" w:color="auto" w:fill="C00000"/>
          </w:tcPr>
          <w:p w:rsidR="00351686" w:rsidRPr="00E05508" w:rsidRDefault="00176AF9">
            <w:pPr>
              <w:spacing w:before="10" w:after="10"/>
              <w:rPr>
                <w:color w:val="FFFFFF" w:themeColor="background1"/>
              </w:rPr>
            </w:pPr>
            <w:r w:rsidRPr="00E05508">
              <w:rPr>
                <w:rFonts w:ascii="Calibri" w:hAnsi="Calibri"/>
                <w:b/>
                <w:color w:val="FFFFFF" w:themeColor="background1"/>
                <w:sz w:val="19"/>
              </w:rPr>
              <w:t>Rejected</w:t>
            </w:r>
          </w:p>
        </w:tc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Baseline preserved</w:t>
            </w:r>
          </w:p>
        </w:tc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Log the rejection with reason</w:t>
            </w:r>
          </w:p>
        </w:tc>
      </w:tr>
      <w:tr w:rsidR="00351686" w:rsidTr="00E05508">
        <w:tc>
          <w:tcPr>
            <w:tcW w:w="0" w:type="auto"/>
            <w:shd w:val="clear" w:color="auto" w:fill="EAAD00"/>
          </w:tcPr>
          <w:p w:rsidR="00351686" w:rsidRPr="00E05508" w:rsidRDefault="00176AF9">
            <w:pPr>
              <w:spacing w:before="10" w:after="10"/>
              <w:rPr>
                <w:color w:val="FFFFFF" w:themeColor="background1"/>
              </w:rPr>
            </w:pPr>
            <w:r w:rsidRPr="00E05508">
              <w:rPr>
                <w:rFonts w:ascii="Calibri" w:hAnsi="Calibri"/>
                <w:b/>
                <w:color w:val="FFFFFF" w:themeColor="background1"/>
                <w:sz w:val="19"/>
              </w:rPr>
              <w:t>Deferred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Revisit at a later gate</w:t>
            </w:r>
          </w:p>
        </w:tc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Log with next review date</w:t>
            </w:r>
          </w:p>
        </w:tc>
      </w:tr>
    </w:tbl>
    <w:p w:rsidR="00351686" w:rsidRDefault="00176AF9">
      <w:pPr>
        <w:spacing w:before="160" w:after="0"/>
      </w:pPr>
      <w:r>
        <w:rPr>
          <w:rFonts w:ascii="Calibri" w:hAnsi="Calibri"/>
          <w:b/>
          <w:color w:val="0F2A4A"/>
          <w:sz w:val="26"/>
        </w:rPr>
        <w:t>Change Request CR-002 — Submitted for CCB/BOG Decision</w:t>
      </w:r>
    </w:p>
    <w:p w:rsidR="00351686" w:rsidRDefault="00176AF9">
      <w:pPr>
        <w:spacing w:before="60" w:after="40"/>
      </w:pPr>
      <w:r>
        <w:rPr>
          <w:rFonts w:ascii="Calibri" w:hAnsi="Calibri"/>
          <w:color w:val="555555"/>
        </w:rPr>
        <w:t>Live, fully-completed change request for an additional feature (not a template): a proactive customer financial-wellness advisory module, proposed mid-flight as a fifth AI use case and written out of the approved scope by name in PTB-SCOPE-001. All six change-log ingredients filled in and submitted for decision; the baseline stays unchanged until approved.</w:t>
      </w:r>
      <w:r>
        <w:rPr>
          <w:rFonts w:ascii="Calibri" w:hAnsi="Calibri"/>
          <w:color w:val="555555"/>
        </w:rPr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"/>
        <w:gridCol w:w="2225"/>
        <w:gridCol w:w="10440"/>
      </w:tblGrid>
      <w:tr w:rsidR="00351686" w:rsidTr="00E05508">
        <w:tc>
          <w:tcPr>
            <w:tcW w:w="0" w:type="auto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w="2225" w:type="dxa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Change-log element</w:t>
            </w:r>
          </w:p>
        </w:tc>
        <w:tc>
          <w:tcPr>
            <w:tcW w:w="10440" w:type="dxa"/>
            <w:shd w:val="clear" w:color="auto" w:fill="0F2A4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Filled entry for CR-002</w:t>
            </w:r>
          </w:p>
        </w:tc>
      </w:tr>
      <w:tr w:rsidR="00351686" w:rsidTr="00E05508"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w="2225" w:type="dx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Change identification</w:t>
            </w:r>
          </w:p>
        </w:tc>
        <w:tc>
          <w:tcPr>
            <w:tcW w:w="10440" w:type="dx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CR-002 · Requester: Salman Zaman (PM), on instruction from Executive/Sponsor · Type: additional feature (new AI use case) · Source: executive request to add a feature mid-flight · Affected baseline: PTB-SCOPE-001 (out-of-scope item 7) · WBS: new branch outside 3.0–6.0</w:t>
            </w:r>
            <w:r>
              <w:rPr>
                <w:rFonts w:ascii="Calibri" w:hAnsi="Calibri"/>
                <w:sz w:val="19"/>
              </w:rPr>
            </w:r>
          </w:p>
        </w:tc>
      </w:tr>
      <w:tr w:rsidR="00351686" w:rsidTr="00E05508"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w="2225" w:type="dxa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Reason of change</w:t>
            </w:r>
          </w:p>
        </w:tc>
        <w:tc>
          <w:tcPr>
            <w:tcW w:w="10440" w:type="dxa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Executive wants a proactive customer financial-wellness advisory module added mid-flight as a fifth AI use case, written out of the approved scope by name; it must come through the firewall for an explicit CCB/BOG decision</w:t>
            </w:r>
          </w:p>
        </w:tc>
      </w:tr>
      <w:tr w:rsidR="00351686" w:rsidTr="00E05508"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lastRenderedPageBreak/>
              <w:t>3</w:t>
            </w:r>
          </w:p>
        </w:tc>
        <w:tc>
          <w:tcPr>
            <w:tcW w:w="2225" w:type="dx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Impact of change</w:t>
            </w:r>
          </w:p>
        </w:tc>
        <w:tc>
          <w:tcPr>
            <w:tcW w:w="10440" w:type="dx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Scope: new use case outside the four approved MVPs (the 'module added mid-flight' case). Schedule: not yet phased; 24-month roadmap only if approved. Cost: provisional to the USD 27.5M TCO envelope. Risk: advisory/regulated-communication exposure. Benefit: unquantified vs approved KPIs; no change to the current baseline at this point</w:t>
            </w:r>
          </w:p>
        </w:tc>
      </w:tr>
      <w:tr w:rsidR="00351686" w:rsidTr="00E05508"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w="2225" w:type="dxa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Justification</w:t>
            </w:r>
          </w:p>
        </w:tc>
        <w:tc>
          <w:tcPr>
            <w:tcW w:w="10440" w:type="dxa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Executive/Sponsor-prioritised strategic need signalled mid-flight; PTB-SCOPE-001 wrote new AI use cases out by name (item 7) — evaluated on form, in writing, with a benefit-to-disruption trade-off. Nothing changes on PTB-SCHED-001 / PTB-COST-001 until approved and logged</w:t>
            </w:r>
            <w:bookmarkStart w:id="0" w:name="_GoBack"/>
            <w:bookmarkEnd w:id="0"/>
            <w:r>
              <w:rPr>
                <w:rFonts w:ascii="Calibri" w:hAnsi="Calibri"/>
                <w:sz w:val="19"/>
              </w:rPr>
            </w:r>
            <w:r>
              <w:rPr>
                <w:rFonts w:ascii="Calibri" w:hAnsi="Calibri"/>
                <w:sz w:val="19"/>
              </w:rPr>
            </w:r>
          </w:p>
        </w:tc>
      </w:tr>
      <w:tr w:rsidR="00351686" w:rsidTr="00E05508">
        <w:tc>
          <w:tcPr>
            <w:tcW w:w="0" w:type="auto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w="2225" w:type="dx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Approval</w:t>
            </w:r>
          </w:p>
        </w:tc>
        <w:tc>
          <w:tcPr>
            <w:tcW w:w="10440" w:type="dx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FOR CCB/BOG DECISION · Sponsor (Sheikh Moeen Akhtar) decides · advised by PM/Finance/CIO/Risk · Outcome approve, reject or defer, to be recorded</w:t>
            </w:r>
          </w:p>
        </w:tc>
      </w:tr>
      <w:tr w:rsidR="00351686" w:rsidTr="00E05508">
        <w:tc>
          <w:tcPr>
            <w:tcW w:w="0" w:type="auto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w="2225" w:type="dxa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Log</w:t>
            </w:r>
          </w:p>
        </w:tc>
        <w:tc>
          <w:tcPr>
            <w:tcW w:w="10440" w:type="dxa"/>
            <w:shd w:val="clear" w:color="auto" w:fill="F4F7FA"/>
          </w:tcPr>
          <w:p w:rsidR="00351686" w:rsidRDefault="00176AF9">
            <w:pPr>
              <w:spacing w:before="10" w:after="10"/>
            </w:pPr>
            <w:r>
              <w:rPr>
                <w:rFonts w:ascii="Calibri" w:hAnsi="Calibri"/>
                <w:sz w:val="19"/>
              </w:rPr>
              <w:t>Logged as CR-002 · status FOR CCB DECISION · Baseline impact: none at this point — the approved schedule/cost baseline remains valid; phased &amp; costed only if approved through this door</w:t>
            </w:r>
          </w:p>
        </w:tc>
      </w:tr>
    </w:tbl>
    <w:p w:rsidR="00351686" w:rsidRDefault="00176AF9">
      <w:pPr>
        <w:spacing w:after="40"/>
      </w:pPr>
      <w:r>
        <w:rPr>
          <w:rFonts w:ascii="Calibri" w:hAnsi="Calibri"/>
          <w:sz w:val="21"/>
        </w:rPr>
        <w:t>Execution note: CR-002 is how the Executive's additional-feature request enters the change-control firewall. It is logged before any decision — approved, rejected or deferred. At this point the baseline does not change: only a CCB/BOG approval, a logged entry and a subsequent controlled rebaseline move it.</w:t>
      </w:r>
    </w:p>
    <w:p w:rsidR="00351686" w:rsidRDefault="00176AF9">
      <w:pPr>
        <w:spacing w:before="160" w:after="0"/>
      </w:pPr>
      <w:r>
        <w:rPr>
          <w:rFonts w:ascii="Calibri" w:hAnsi="Calibri"/>
          <w:b/>
          <w:color w:val="0F2A4A"/>
          <w:sz w:val="26"/>
        </w:rPr>
        <w:t xml:space="preserve">Section 6 — Validation, </w:t>
      </w:r>
      <w:r>
        <w:rPr>
          <w:rFonts w:ascii="Calibri" w:hAnsi="Calibri"/>
          <w:b/>
          <w:color w:val="0F2A4A"/>
          <w:sz w:val="26"/>
        </w:rPr>
        <w:t>Control &amp; Baseline</w:t>
      </w:r>
    </w:p>
    <w:p w:rsidR="00351686" w:rsidRDefault="00176AF9">
      <w:pPr>
        <w:spacing w:before="60" w:after="40"/>
      </w:pPr>
      <w:r>
        <w:rPr>
          <w:rFonts w:ascii="Calibri" w:hAnsi="Calibri"/>
          <w:color w:val="555555"/>
        </w:rPr>
        <w:t xml:space="preserve">Definition of a valid change-control baseline: every change is on a form in writing with a unique ID · reason and impact verified · justification evidenced · CCB decision recorded · everything logged · the baseline moves only through an </w:t>
      </w:r>
      <w:r>
        <w:rPr>
          <w:rFonts w:ascii="Calibri" w:hAnsi="Calibri"/>
          <w:color w:val="555555"/>
        </w:rPr>
        <w:t>approved logged change. The change log is the traceable source of truth.</w:t>
      </w:r>
    </w:p>
    <w:sectPr w:rsidR="00351686" w:rsidSect="00034616">
      <w:headerReference w:type="default" r:id="rId8"/>
      <w:footerReference w:type="default" r:id="rId9"/>
      <w:pgSz w:w="16838" w:h="11906"/>
      <w:pgMar w:top="720" w:right="720" w:bottom="720" w:left="720" w:header="22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6AF9" w:rsidRDefault="00176AF9">
      <w:pPr>
        <w:spacing w:after="0" w:line="240" w:lineRule="auto"/>
      </w:pPr>
      <w:r>
        <w:separator/>
      </w:r>
    </w:p>
  </w:endnote>
  <w:endnote w:type="continuationSeparator" w:id="0">
    <w:p w:rsidR="00176AF9" w:rsidRDefault="00176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1686" w:rsidRDefault="00176AF9">
    <w:pPr>
      <w:pStyle w:val="Footer"/>
    </w:pPr>
    <w:r>
      <w:rPr>
        <w:rFonts w:ascii="Calibri" w:hAnsi="Calibri"/>
        <w:color w:val="808A9B"/>
        <w:sz w:val="17"/>
      </w:rPr>
      <w:t xml:space="preserve">PTB-CHG-001  ·  </w:t>
    </w:r>
    <w:r>
      <w:rPr>
        <w:rFonts w:ascii="Calibri" w:hAnsi="Calibri"/>
        <w:color w:val="808A9B"/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8634CB">
      <w:rPr>
        <w:noProof/>
      </w:rPr>
      <w:t>1</w:t>
    </w:r>
    <w:r>
      <w:rPr>
        <w:color w:val="808A9B"/>
        <w:sz w:val="17"/>
      </w:rPr>
      <w:fldChar w:fldCharType="end"/>
    </w:r>
    <w:r>
      <w:rPr>
        <w:rFonts w:ascii="Calibri" w:hAnsi="Calibri"/>
        <w:color w:val="808A9B"/>
        <w:sz w:val="17"/>
      </w:rPr>
      <w:t xml:space="preserve">  ·  Pole Trust Ban</w:t>
    </w:r>
    <w:r>
      <w:rPr>
        <w:rFonts w:ascii="Calibri" w:hAnsi="Calibri"/>
        <w:color w:val="808A9B"/>
        <w:sz w:val="17"/>
      </w:rPr>
      <w:t>k — Synthetic Classroom Case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6AF9" w:rsidRDefault="00176AF9">
      <w:pPr>
        <w:spacing w:after="0" w:line="240" w:lineRule="auto"/>
      </w:pPr>
      <w:r>
        <w:separator/>
      </w:r>
    </w:p>
  </w:footnote>
  <w:footnote w:type="continuationSeparator" w:id="0">
    <w:p w:rsidR="00176AF9" w:rsidRDefault="00176A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1686" w:rsidRDefault="00176AF9">
    <w:pPr>
      <w:pStyle w:val="Header"/>
    </w:pPr>
    <w:r>
      <w:rPr>
        <w:rFonts w:ascii="Calibri" w:hAnsi="Calibri"/>
        <w:b/>
        <w:color w:val="146B6E"/>
        <w:sz w:val="18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76AF9"/>
    <w:rsid w:val="0029639D"/>
    <w:rsid w:val="00326F90"/>
    <w:rsid w:val="00351686"/>
    <w:rsid w:val="008634CB"/>
    <w:rsid w:val="00AA1D8D"/>
    <w:rsid w:val="00B47730"/>
    <w:rsid w:val="00CB0664"/>
    <w:rsid w:val="00E055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4F7A0BA-8BEB-4E9E-9096-2C6C6265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F0B2326-A479-4F1C-B491-4DC9233A50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HAROON TRADERS</cp:lastModifiedBy>
  <cp:revision>2</cp:revision>
  <dcterms:created xsi:type="dcterms:W3CDTF">2026-08-22T00:08:00Z</dcterms:created>
  <dcterms:modified xsi:type="dcterms:W3CDTF">2026-08-22T00:08:00Z</dcterms:modified>
  <cp:category/>
</cp:coreProperties>
</file>