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73AC" w:rsidRPr="00F16D58" w:rsidRDefault="00F22890">
      <w:pPr>
        <w:spacing w:after="80"/>
        <w:jc w:val="center"/>
        <w:rPr>
          <w:sz w:val="22"/>
        </w:rPr>
      </w:pPr>
      <w:r w:rsidRPr="00F16D58">
        <w:rPr>
          <w:b/>
          <w:color w:val="0F2A4A"/>
          <w:sz w:val="36"/>
        </w:rPr>
        <w:t xml:space="preserve">Stakeholder Register &amp; Analysis | </w:t>
      </w:r>
      <w:r w:rsidR="00F16D58">
        <w:rPr>
          <w:b/>
          <w:color w:val="B8860B"/>
          <w:sz w:val="26"/>
        </w:rPr>
        <w:t xml:space="preserve">PTB-STK-001  ·  Version 1.0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13096"/>
      </w:tblGrid>
      <w:tr w:rsidR="00E773AC" w:rsidRPr="00F16D58">
        <w:tc>
          <w:tcPr>
            <w:tcW w:w="2381" w:type="dxa"/>
            <w:shd w:val="clear" w:color="auto" w:fill="EAF0F5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color w:val="0F2A4A"/>
                <w:sz w:val="19"/>
              </w:rPr>
              <w:t>Document ID</w:t>
            </w:r>
          </w:p>
        </w:tc>
        <w:tc>
          <w:tcPr>
            <w:tcW w:w="1309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19"/>
              </w:rPr>
              <w:t>PTB-STK-001</w:t>
            </w:r>
          </w:p>
        </w:tc>
      </w:tr>
      <w:tr w:rsidR="00E773AC" w:rsidRPr="00F16D58">
        <w:tc>
          <w:tcPr>
            <w:tcW w:w="2381" w:type="dxa"/>
            <w:shd w:val="clear" w:color="auto" w:fill="EAF0F5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color w:val="0F2A4A"/>
                <w:sz w:val="19"/>
              </w:rPr>
              <w:t>Version / date</w:t>
            </w:r>
          </w:p>
        </w:tc>
        <w:tc>
          <w:tcPr>
            <w:tcW w:w="1309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19"/>
              </w:rPr>
              <w:t>1.0 / 2 August 2026</w:t>
            </w:r>
          </w:p>
        </w:tc>
      </w:tr>
      <w:tr w:rsidR="00E773AC" w:rsidRPr="00F16D58">
        <w:tc>
          <w:tcPr>
            <w:tcW w:w="2381" w:type="dxa"/>
            <w:shd w:val="clear" w:color="auto" w:fill="EAF0F5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color w:val="0F2A4A"/>
                <w:sz w:val="19"/>
              </w:rPr>
              <w:t>Status</w:t>
            </w:r>
          </w:p>
        </w:tc>
        <w:tc>
          <w:tcPr>
            <w:tcW w:w="1309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19"/>
              </w:rPr>
              <w:t>Refined planning baseline · Sponsor review</w:t>
            </w:r>
          </w:p>
        </w:tc>
      </w:tr>
      <w:tr w:rsidR="00E773AC" w:rsidRPr="00F16D58">
        <w:tc>
          <w:tcPr>
            <w:tcW w:w="2381" w:type="dxa"/>
            <w:shd w:val="clear" w:color="auto" w:fill="EAF0F5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color w:val="0F2A4A"/>
                <w:sz w:val="19"/>
              </w:rPr>
              <w:t>Project</w:t>
            </w:r>
          </w:p>
        </w:tc>
        <w:tc>
          <w:tcPr>
            <w:tcW w:w="1309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19"/>
              </w:rPr>
              <w:t>Integrated AI Banking Implementation Ecosystem (Pair 5)</w:t>
            </w:r>
          </w:p>
        </w:tc>
      </w:tr>
      <w:tr w:rsidR="00E773AC" w:rsidRPr="00F16D58">
        <w:tc>
          <w:tcPr>
            <w:tcW w:w="2381" w:type="dxa"/>
            <w:shd w:val="clear" w:color="auto" w:fill="EAF0F5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color w:val="0F2A4A"/>
                <w:sz w:val="19"/>
              </w:rPr>
              <w:t>Project Sponsor</w:t>
            </w:r>
          </w:p>
        </w:tc>
        <w:tc>
          <w:tcPr>
            <w:tcW w:w="1309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19"/>
              </w:rPr>
              <w:t>Sheikh Moeen Akhtar</w:t>
            </w:r>
          </w:p>
        </w:tc>
      </w:tr>
      <w:tr w:rsidR="00E773AC" w:rsidRPr="00F16D58">
        <w:tc>
          <w:tcPr>
            <w:tcW w:w="2381" w:type="dxa"/>
            <w:shd w:val="clear" w:color="auto" w:fill="EAF0F5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color w:val="0F2A4A"/>
                <w:sz w:val="19"/>
              </w:rPr>
              <w:t>Project/Program Manager</w:t>
            </w:r>
          </w:p>
        </w:tc>
        <w:tc>
          <w:tcPr>
            <w:tcW w:w="1309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19"/>
              </w:rPr>
              <w:t>Salman Zaman (working role accepted; delegation via DEC-03)</w:t>
            </w:r>
          </w:p>
        </w:tc>
      </w:tr>
      <w:tr w:rsidR="00E773AC" w:rsidRPr="00F16D58">
        <w:tc>
          <w:tcPr>
            <w:tcW w:w="2381" w:type="dxa"/>
            <w:shd w:val="clear" w:color="auto" w:fill="EAF0F5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color w:val="0F2A4A"/>
                <w:sz w:val="19"/>
              </w:rPr>
              <w:t>Approval rule</w:t>
            </w:r>
          </w:p>
        </w:tc>
        <w:tc>
          <w:tcPr>
            <w:tcW w:w="1309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19"/>
              </w:rPr>
              <w:t>Sponsor approval = consolidated pertinent-internal-stakeholder approval</w:t>
            </w:r>
          </w:p>
        </w:tc>
      </w:tr>
    </w:tbl>
    <w:p w:rsidR="00E773AC" w:rsidRPr="00F16D58" w:rsidRDefault="00F22890" w:rsidP="004B1901">
      <w:pPr>
        <w:keepNext/>
        <w:spacing w:before="240"/>
        <w:rPr>
          <w:sz w:val="22"/>
        </w:rPr>
      </w:pPr>
      <w:r w:rsidRPr="00F16D58">
        <w:rPr>
          <w:b/>
          <w:color w:val="0F2A4A"/>
          <w:sz w:val="28"/>
        </w:rPr>
        <w:t>Section 1 — Purpose &amp; Operating Rule</w:t>
      </w:r>
    </w:p>
    <w:p w:rsidR="00E773AC" w:rsidRPr="00F16D58" w:rsidRDefault="00F22890">
      <w:pPr>
        <w:rPr>
          <w:sz w:val="22"/>
        </w:rPr>
      </w:pPr>
      <w:r w:rsidRPr="00F16D58">
        <w:rPr>
          <w:sz w:val="21"/>
        </w:rPr>
        <w:t>Identifies who can affect, is affected by, or must provide evidence for Pair 5. Only the Sponsor is named (evidenced in source); all others stay by role until formally appointed. "Not evidenced" is deliberate — it blocks assumed stances and forces a validation action.</w:t>
      </w:r>
    </w:p>
    <w:p w:rsidR="00E773AC" w:rsidRPr="00F16D58" w:rsidRDefault="00F22890" w:rsidP="004B1901">
      <w:pPr>
        <w:keepNext/>
        <w:spacing w:before="240"/>
        <w:rPr>
          <w:sz w:val="22"/>
        </w:rPr>
      </w:pPr>
      <w:r w:rsidRPr="00F16D58">
        <w:rPr>
          <w:b/>
          <w:color w:val="0F2A4A"/>
          <w:sz w:val="28"/>
        </w:rPr>
        <w:t>Section 2 — Stakeholder Register (29 role groups)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628"/>
        <w:gridCol w:w="794"/>
        <w:gridCol w:w="3061"/>
        <w:gridCol w:w="1247"/>
        <w:gridCol w:w="6180"/>
      </w:tblGrid>
      <w:tr w:rsidR="00E773AC" w:rsidRPr="00F16D58">
        <w:trPr>
          <w:jc w:val="center"/>
        </w:trPr>
        <w:tc>
          <w:tcPr>
            <w:tcW w:w="567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3628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color w:val="FFFFFF"/>
                <w:sz w:val="20"/>
              </w:rPr>
              <w:t>Stakeholder</w:t>
            </w:r>
          </w:p>
        </w:tc>
        <w:tc>
          <w:tcPr>
            <w:tcW w:w="794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center"/>
              <w:rPr>
                <w:sz w:val="22"/>
              </w:rPr>
            </w:pPr>
            <w:r w:rsidRPr="00F16D58">
              <w:rPr>
                <w:b/>
                <w:color w:val="FFFFFF"/>
                <w:sz w:val="20"/>
              </w:rPr>
              <w:t>P/I</w:t>
            </w:r>
          </w:p>
        </w:tc>
        <w:tc>
          <w:tcPr>
            <w:tcW w:w="3061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color w:val="FFFFFF"/>
                <w:sz w:val="20"/>
              </w:rPr>
              <w:t>Current stance</w:t>
            </w:r>
          </w:p>
        </w:tc>
        <w:tc>
          <w:tcPr>
            <w:tcW w:w="1247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color w:val="FFFFFF"/>
                <w:sz w:val="20"/>
              </w:rPr>
              <w:t>Desired</w:t>
            </w:r>
          </w:p>
        </w:tc>
        <w:tc>
          <w:tcPr>
            <w:tcW w:w="6180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color w:val="FFFFFF"/>
                <w:sz w:val="20"/>
              </w:rPr>
              <w:t>Engagement action</w:t>
            </w:r>
          </w:p>
        </w:tc>
      </w:tr>
      <w:tr w:rsidR="00E773AC" w:rsidRPr="00F16D58">
        <w:trPr>
          <w:jc w:val="center"/>
        </w:trPr>
        <w:tc>
          <w:tcPr>
            <w:tcW w:w="56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01</w:t>
            </w:r>
          </w:p>
        </w:tc>
        <w:tc>
          <w:tcPr>
            <w:tcW w:w="362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Sheikh Moeen Akhtar — Sponsor</w:t>
            </w:r>
          </w:p>
        </w:tc>
        <w:tc>
          <w:tcPr>
            <w:tcW w:w="79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H/H</w:t>
            </w:r>
          </w:p>
        </w:tc>
        <w:tc>
          <w:tcPr>
            <w:tcW w:w="30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Champion (evidenced)</w:t>
            </w:r>
          </w:p>
        </w:tc>
        <w:tc>
          <w:tcPr>
            <w:tcW w:w="124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Leading</w:t>
            </w:r>
          </w:p>
        </w:tc>
        <w:tc>
          <w:tcPr>
            <w:tcW w:w="618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Monthly checkpoint + every gate</w:t>
            </w:r>
          </w:p>
        </w:tc>
      </w:tr>
      <w:tr w:rsidR="00E773AC" w:rsidRPr="00F16D58">
        <w:trPr>
          <w:jc w:val="center"/>
        </w:trPr>
        <w:tc>
          <w:tcPr>
            <w:tcW w:w="56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02</w:t>
            </w:r>
          </w:p>
        </w:tc>
        <w:tc>
          <w:tcPr>
            <w:tcW w:w="362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Executive Steering Committee</w:t>
            </w:r>
          </w:p>
        </w:tc>
        <w:tc>
          <w:tcPr>
            <w:tcW w:w="794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H/H</w:t>
            </w:r>
          </w:p>
        </w:tc>
        <w:tc>
          <w:tcPr>
            <w:tcW w:w="306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PM-proposed terms (DEC-04)</w:t>
            </w:r>
          </w:p>
        </w:tc>
        <w:tc>
          <w:tcPr>
            <w:tcW w:w="124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Leading</w:t>
            </w:r>
          </w:p>
        </w:tc>
        <w:tc>
          <w:tcPr>
            <w:tcW w:w="6180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Sponsor decides DEC-04 before first gate</w:t>
            </w:r>
          </w:p>
        </w:tc>
      </w:tr>
      <w:tr w:rsidR="00E773AC" w:rsidRPr="00F16D58">
        <w:trPr>
          <w:jc w:val="center"/>
        </w:trPr>
        <w:tc>
          <w:tcPr>
            <w:tcW w:w="56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03</w:t>
            </w:r>
          </w:p>
        </w:tc>
        <w:tc>
          <w:tcPr>
            <w:tcW w:w="362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Salman Zaman — PM</w:t>
            </w:r>
          </w:p>
        </w:tc>
        <w:tc>
          <w:tcPr>
            <w:tcW w:w="79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H/H</w:t>
            </w:r>
          </w:p>
        </w:tc>
        <w:tc>
          <w:tcPr>
            <w:tcW w:w="30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Working role / interim boundary</w:t>
            </w:r>
          </w:p>
        </w:tc>
        <w:tc>
          <w:tcPr>
            <w:tcW w:w="124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Leading</w:t>
            </w:r>
          </w:p>
        </w:tc>
        <w:tc>
          <w:tcPr>
            <w:tcW w:w="618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Maintain baselines; DEC-03 before commitment</w:t>
            </w:r>
          </w:p>
        </w:tc>
      </w:tr>
      <w:tr w:rsidR="00E773AC" w:rsidRPr="00F16D58">
        <w:trPr>
          <w:jc w:val="center"/>
        </w:trPr>
        <w:tc>
          <w:tcPr>
            <w:tcW w:w="56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04</w:t>
            </w:r>
          </w:p>
        </w:tc>
        <w:tc>
          <w:tcPr>
            <w:tcW w:w="362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Central AI PMO / Controls</w:t>
            </w:r>
          </w:p>
        </w:tc>
        <w:tc>
          <w:tcPr>
            <w:tcW w:w="794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H/H</w:t>
            </w:r>
          </w:p>
        </w:tc>
        <w:tc>
          <w:tcPr>
            <w:tcW w:w="306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Interim coordinator; DEC-06</w:t>
            </w:r>
          </w:p>
        </w:tc>
        <w:tc>
          <w:tcPr>
            <w:tcW w:w="124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Leading</w:t>
            </w:r>
          </w:p>
        </w:tc>
        <w:tc>
          <w:tcPr>
            <w:tcW w:w="6180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Controls calendar + weekly integration</w:t>
            </w:r>
          </w:p>
        </w:tc>
      </w:tr>
      <w:tr w:rsidR="00E773AC" w:rsidRPr="00F16D58">
        <w:trPr>
          <w:jc w:val="center"/>
        </w:trPr>
        <w:tc>
          <w:tcPr>
            <w:tcW w:w="56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05</w:t>
            </w:r>
          </w:p>
        </w:tc>
        <w:tc>
          <w:tcPr>
            <w:tcW w:w="362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Chief Digital Officer</w:t>
            </w:r>
          </w:p>
        </w:tc>
        <w:tc>
          <w:tcPr>
            <w:tcW w:w="79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H/H</w:t>
            </w:r>
          </w:p>
        </w:tc>
        <w:tc>
          <w:tcPr>
            <w:tcW w:w="30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Not evidenced</w:t>
            </w:r>
          </w:p>
        </w:tc>
        <w:tc>
          <w:tcPr>
            <w:tcW w:w="124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Leading</w:t>
            </w:r>
          </w:p>
        </w:tc>
        <w:tc>
          <w:tcPr>
            <w:tcW w:w="618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Fortnightly value/design review</w:t>
            </w:r>
          </w:p>
        </w:tc>
      </w:tr>
      <w:tr w:rsidR="00E773AC" w:rsidRPr="00F16D58">
        <w:trPr>
          <w:jc w:val="center"/>
        </w:trPr>
        <w:tc>
          <w:tcPr>
            <w:tcW w:w="56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06</w:t>
            </w:r>
          </w:p>
        </w:tc>
        <w:tc>
          <w:tcPr>
            <w:tcW w:w="362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COO / Enterprise Operations</w:t>
            </w:r>
          </w:p>
        </w:tc>
        <w:tc>
          <w:tcPr>
            <w:tcW w:w="794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H/H</w:t>
            </w:r>
          </w:p>
        </w:tc>
        <w:tc>
          <w:tcPr>
            <w:tcW w:w="306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Not evidenced</w:t>
            </w:r>
          </w:p>
        </w:tc>
        <w:tc>
          <w:tcPr>
            <w:tcW w:w="124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Leading</w:t>
            </w:r>
          </w:p>
        </w:tc>
        <w:tc>
          <w:tcPr>
            <w:tcW w:w="6180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Operational ownership + readiness</w:t>
            </w:r>
          </w:p>
        </w:tc>
      </w:tr>
      <w:tr w:rsidR="00E773AC" w:rsidRPr="00F16D58">
        <w:trPr>
          <w:jc w:val="center"/>
        </w:trPr>
        <w:tc>
          <w:tcPr>
            <w:tcW w:w="56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07</w:t>
            </w:r>
          </w:p>
        </w:tc>
        <w:tc>
          <w:tcPr>
            <w:tcW w:w="362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CIO &amp; Enterprise Architecture</w:t>
            </w:r>
          </w:p>
        </w:tc>
        <w:tc>
          <w:tcPr>
            <w:tcW w:w="79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H/H</w:t>
            </w:r>
          </w:p>
        </w:tc>
        <w:tc>
          <w:tcPr>
            <w:tcW w:w="30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Not evidenced</w:t>
            </w:r>
          </w:p>
        </w:tc>
        <w:tc>
          <w:tcPr>
            <w:tcW w:w="124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Leading</w:t>
            </w:r>
          </w:p>
        </w:tc>
        <w:tc>
          <w:tcPr>
            <w:tcW w:w="618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Architecture workshop + dependency review</w:t>
            </w:r>
          </w:p>
        </w:tc>
      </w:tr>
      <w:tr w:rsidR="00E773AC" w:rsidRPr="00F16D58">
        <w:trPr>
          <w:jc w:val="center"/>
        </w:trPr>
        <w:tc>
          <w:tcPr>
            <w:tcW w:w="56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08</w:t>
            </w:r>
          </w:p>
        </w:tc>
        <w:tc>
          <w:tcPr>
            <w:tcW w:w="362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Info Security &amp; Privacy</w:t>
            </w:r>
          </w:p>
        </w:tc>
        <w:tc>
          <w:tcPr>
            <w:tcW w:w="794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H/H</w:t>
            </w:r>
          </w:p>
        </w:tc>
        <w:tc>
          <w:tcPr>
            <w:tcW w:w="306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Not evidenced</w:t>
            </w:r>
          </w:p>
        </w:tc>
        <w:tc>
          <w:tcPr>
            <w:tcW w:w="124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Leading</w:t>
            </w:r>
          </w:p>
        </w:tc>
        <w:tc>
          <w:tcPr>
            <w:tcW w:w="6180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Security/privacy gate checklist</w:t>
            </w:r>
          </w:p>
        </w:tc>
      </w:tr>
      <w:tr w:rsidR="00E773AC" w:rsidRPr="00F16D58">
        <w:trPr>
          <w:jc w:val="center"/>
        </w:trPr>
        <w:tc>
          <w:tcPr>
            <w:tcW w:w="56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09</w:t>
            </w:r>
          </w:p>
        </w:tc>
        <w:tc>
          <w:tcPr>
            <w:tcW w:w="362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CRO &amp; Operational Risk</w:t>
            </w:r>
          </w:p>
        </w:tc>
        <w:tc>
          <w:tcPr>
            <w:tcW w:w="79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H/H</w:t>
            </w:r>
          </w:p>
        </w:tc>
        <w:tc>
          <w:tcPr>
            <w:tcW w:w="30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Not evidenced</w:t>
            </w:r>
          </w:p>
        </w:tc>
        <w:tc>
          <w:tcPr>
            <w:tcW w:w="124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Leading</w:t>
            </w:r>
          </w:p>
        </w:tc>
        <w:tc>
          <w:tcPr>
            <w:tcW w:w="618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Escalation + residual-risk route</w:t>
            </w:r>
          </w:p>
        </w:tc>
      </w:tr>
      <w:tr w:rsidR="00E773AC" w:rsidRPr="00F16D58">
        <w:trPr>
          <w:jc w:val="center"/>
        </w:trPr>
        <w:tc>
          <w:tcPr>
            <w:tcW w:w="56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10</w:t>
            </w:r>
          </w:p>
        </w:tc>
        <w:tc>
          <w:tcPr>
            <w:tcW w:w="362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Model Risk / Responsible AI</w:t>
            </w:r>
          </w:p>
        </w:tc>
        <w:tc>
          <w:tcPr>
            <w:tcW w:w="794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H/H</w:t>
            </w:r>
          </w:p>
        </w:tc>
        <w:tc>
          <w:tcPr>
            <w:tcW w:w="306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Not evidenced</w:t>
            </w:r>
          </w:p>
        </w:tc>
        <w:tc>
          <w:tcPr>
            <w:tcW w:w="124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Leading</w:t>
            </w:r>
          </w:p>
        </w:tc>
        <w:tc>
          <w:tcPr>
            <w:tcW w:w="6180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Model evidence before use</w:t>
            </w:r>
          </w:p>
        </w:tc>
      </w:tr>
      <w:tr w:rsidR="00E773AC" w:rsidRPr="00F16D58">
        <w:trPr>
          <w:jc w:val="center"/>
        </w:trPr>
        <w:tc>
          <w:tcPr>
            <w:tcW w:w="56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11</w:t>
            </w:r>
          </w:p>
        </w:tc>
        <w:tc>
          <w:tcPr>
            <w:tcW w:w="362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Compliance / Fin-Crime</w:t>
            </w:r>
          </w:p>
        </w:tc>
        <w:tc>
          <w:tcPr>
            <w:tcW w:w="79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H/H</w:t>
            </w:r>
          </w:p>
        </w:tc>
        <w:tc>
          <w:tcPr>
            <w:tcW w:w="30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Baseline deemed; delivery validate</w:t>
            </w:r>
          </w:p>
        </w:tc>
        <w:tc>
          <w:tcPr>
            <w:tcW w:w="124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Leading</w:t>
            </w:r>
          </w:p>
        </w:tc>
        <w:tc>
          <w:tcPr>
            <w:tcW w:w="618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Regulatory-applicability checklist</w:t>
            </w:r>
          </w:p>
        </w:tc>
      </w:tr>
      <w:tr w:rsidR="00E773AC" w:rsidRPr="00F16D58">
        <w:trPr>
          <w:jc w:val="center"/>
        </w:trPr>
        <w:tc>
          <w:tcPr>
            <w:tcW w:w="56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12</w:t>
            </w:r>
          </w:p>
        </w:tc>
        <w:tc>
          <w:tcPr>
            <w:tcW w:w="362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Legal Counsel</w:t>
            </w:r>
          </w:p>
        </w:tc>
        <w:tc>
          <w:tcPr>
            <w:tcW w:w="794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H/H</w:t>
            </w:r>
          </w:p>
        </w:tc>
        <w:tc>
          <w:tcPr>
            <w:tcW w:w="306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Not evidenced</w:t>
            </w:r>
          </w:p>
        </w:tc>
        <w:tc>
          <w:tcPr>
            <w:tcW w:w="124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Leading</w:t>
            </w:r>
          </w:p>
        </w:tc>
        <w:tc>
          <w:tcPr>
            <w:tcW w:w="6180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Legal review at relevant gates</w:t>
            </w:r>
          </w:p>
        </w:tc>
      </w:tr>
      <w:tr w:rsidR="00E773AC" w:rsidRPr="00F16D58">
        <w:trPr>
          <w:jc w:val="center"/>
        </w:trPr>
        <w:tc>
          <w:tcPr>
            <w:tcW w:w="56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13</w:t>
            </w:r>
          </w:p>
        </w:tc>
        <w:tc>
          <w:tcPr>
            <w:tcW w:w="362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Internal Audit / Assurance</w:t>
            </w:r>
          </w:p>
        </w:tc>
        <w:tc>
          <w:tcPr>
            <w:tcW w:w="79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H/M</w:t>
            </w:r>
          </w:p>
        </w:tc>
        <w:tc>
          <w:tcPr>
            <w:tcW w:w="30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Appointment DEC-05</w:t>
            </w:r>
          </w:p>
        </w:tc>
        <w:tc>
          <w:tcPr>
            <w:tcW w:w="124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Satisfied</w:t>
            </w:r>
          </w:p>
        </w:tc>
        <w:tc>
          <w:tcPr>
            <w:tcW w:w="618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Assurance touchpoints (independent)</w:t>
            </w:r>
          </w:p>
        </w:tc>
      </w:tr>
      <w:tr w:rsidR="00E773AC" w:rsidRPr="00F16D58">
        <w:trPr>
          <w:jc w:val="center"/>
        </w:trPr>
        <w:tc>
          <w:tcPr>
            <w:tcW w:w="56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14</w:t>
            </w:r>
          </w:p>
        </w:tc>
        <w:tc>
          <w:tcPr>
            <w:tcW w:w="362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CFO / Finance &amp; Benefits</w:t>
            </w:r>
          </w:p>
        </w:tc>
        <w:tc>
          <w:tcPr>
            <w:tcW w:w="794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H/H</w:t>
            </w:r>
          </w:p>
        </w:tc>
        <w:tc>
          <w:tcPr>
            <w:tcW w:w="306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Finance validation open</w:t>
            </w:r>
          </w:p>
        </w:tc>
        <w:tc>
          <w:tcPr>
            <w:tcW w:w="124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Leading</w:t>
            </w:r>
          </w:p>
        </w:tc>
        <w:tc>
          <w:tcPr>
            <w:tcW w:w="6180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KPI baselines, NPV timing, funding</w:t>
            </w:r>
          </w:p>
        </w:tc>
      </w:tr>
      <w:tr w:rsidR="00E773AC" w:rsidRPr="00F16D58">
        <w:trPr>
          <w:jc w:val="center"/>
        </w:trPr>
        <w:tc>
          <w:tcPr>
            <w:tcW w:w="56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lastRenderedPageBreak/>
              <w:t>15</w:t>
            </w:r>
          </w:p>
        </w:tc>
        <w:tc>
          <w:tcPr>
            <w:tcW w:w="362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Retail / Digital Product Owner</w:t>
            </w:r>
          </w:p>
        </w:tc>
        <w:tc>
          <w:tcPr>
            <w:tcW w:w="79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H/H</w:t>
            </w:r>
          </w:p>
        </w:tc>
        <w:tc>
          <w:tcPr>
            <w:tcW w:w="30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PO not nominated</w:t>
            </w:r>
          </w:p>
        </w:tc>
        <w:tc>
          <w:tcPr>
            <w:tcW w:w="124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Leading</w:t>
            </w:r>
          </w:p>
        </w:tc>
        <w:tc>
          <w:tcPr>
            <w:tcW w:w="618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CDO nominates; journey/backlog review</w:t>
            </w:r>
          </w:p>
        </w:tc>
      </w:tr>
      <w:tr w:rsidR="00E773AC" w:rsidRPr="00F16D58">
        <w:trPr>
          <w:jc w:val="center"/>
        </w:trPr>
        <w:tc>
          <w:tcPr>
            <w:tcW w:w="56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16</w:t>
            </w:r>
          </w:p>
        </w:tc>
        <w:tc>
          <w:tcPr>
            <w:tcW w:w="362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Contact Centre &amp; CX</w:t>
            </w:r>
          </w:p>
        </w:tc>
        <w:tc>
          <w:tcPr>
            <w:tcW w:w="794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H/H</w:t>
            </w:r>
          </w:p>
        </w:tc>
        <w:tc>
          <w:tcPr>
            <w:tcW w:w="306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Need evidenced; stance not</w:t>
            </w:r>
          </w:p>
        </w:tc>
        <w:tc>
          <w:tcPr>
            <w:tcW w:w="124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Supportive</w:t>
            </w:r>
          </w:p>
        </w:tc>
        <w:tc>
          <w:tcPr>
            <w:tcW w:w="6180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Service baselines + outcome review</w:t>
            </w:r>
          </w:p>
        </w:tc>
      </w:tr>
      <w:tr w:rsidR="00E773AC" w:rsidRPr="00F16D58">
        <w:trPr>
          <w:jc w:val="center"/>
        </w:trPr>
        <w:tc>
          <w:tcPr>
            <w:tcW w:w="56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17</w:t>
            </w:r>
          </w:p>
        </w:tc>
        <w:tc>
          <w:tcPr>
            <w:tcW w:w="362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Branch Operations</w:t>
            </w:r>
          </w:p>
        </w:tc>
        <w:tc>
          <w:tcPr>
            <w:tcW w:w="79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M/H</w:t>
            </w:r>
          </w:p>
        </w:tc>
        <w:tc>
          <w:tcPr>
            <w:tcW w:w="30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Not evidenced</w:t>
            </w:r>
          </w:p>
        </w:tc>
        <w:tc>
          <w:tcPr>
            <w:tcW w:w="124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Supportive</w:t>
            </w:r>
          </w:p>
        </w:tc>
        <w:tc>
          <w:tcPr>
            <w:tcW w:w="618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Journey/readiness validation</w:t>
            </w:r>
          </w:p>
        </w:tc>
      </w:tr>
      <w:tr w:rsidR="00E773AC" w:rsidRPr="00F16D58">
        <w:trPr>
          <w:jc w:val="center"/>
        </w:trPr>
        <w:tc>
          <w:tcPr>
            <w:tcW w:w="56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18</w:t>
            </w:r>
          </w:p>
        </w:tc>
        <w:tc>
          <w:tcPr>
            <w:tcW w:w="362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Agents / union representatives</w:t>
            </w:r>
          </w:p>
        </w:tc>
        <w:tc>
          <w:tcPr>
            <w:tcW w:w="794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M/H</w:t>
            </w:r>
          </w:p>
        </w:tc>
        <w:tc>
          <w:tcPr>
            <w:tcW w:w="306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Not evidenced; resistance risk</w:t>
            </w:r>
          </w:p>
        </w:tc>
        <w:tc>
          <w:tcPr>
            <w:tcW w:w="124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Supportive</w:t>
            </w:r>
          </w:p>
        </w:tc>
        <w:tc>
          <w:tcPr>
            <w:tcW w:w="6180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Listening sessions + pulse</w:t>
            </w:r>
          </w:p>
        </w:tc>
      </w:tr>
      <w:tr w:rsidR="00E773AC" w:rsidRPr="00F16D58">
        <w:trPr>
          <w:jc w:val="center"/>
        </w:trPr>
        <w:tc>
          <w:tcPr>
            <w:tcW w:w="56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19</w:t>
            </w:r>
          </w:p>
        </w:tc>
        <w:tc>
          <w:tcPr>
            <w:tcW w:w="362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SME Lending / Credit Ops</w:t>
            </w:r>
          </w:p>
        </w:tc>
        <w:tc>
          <w:tcPr>
            <w:tcW w:w="79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H/H</w:t>
            </w:r>
          </w:p>
        </w:tc>
        <w:tc>
          <w:tcPr>
            <w:tcW w:w="30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Need evidenced; stance not</w:t>
            </w:r>
          </w:p>
        </w:tc>
        <w:tc>
          <w:tcPr>
            <w:tcW w:w="124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Leading</w:t>
            </w:r>
          </w:p>
        </w:tc>
        <w:tc>
          <w:tcPr>
            <w:tcW w:w="618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Lending PO + override rules</w:t>
            </w:r>
          </w:p>
        </w:tc>
      </w:tr>
      <w:tr w:rsidR="00E773AC" w:rsidRPr="00F16D58">
        <w:trPr>
          <w:jc w:val="center"/>
        </w:trPr>
        <w:tc>
          <w:tcPr>
            <w:tcW w:w="56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20</w:t>
            </w:r>
          </w:p>
        </w:tc>
        <w:tc>
          <w:tcPr>
            <w:tcW w:w="362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Fraud Ops / Financial Crime</w:t>
            </w:r>
          </w:p>
        </w:tc>
        <w:tc>
          <w:tcPr>
            <w:tcW w:w="794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H/H</w:t>
            </w:r>
          </w:p>
        </w:tc>
        <w:tc>
          <w:tcPr>
            <w:tcW w:w="306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Need evidenced; stance not</w:t>
            </w:r>
          </w:p>
        </w:tc>
        <w:tc>
          <w:tcPr>
            <w:tcW w:w="124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Leading</w:t>
            </w:r>
          </w:p>
        </w:tc>
        <w:tc>
          <w:tcPr>
            <w:tcW w:w="6180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Fraud PO + alert calibration</w:t>
            </w:r>
          </w:p>
        </w:tc>
      </w:tr>
      <w:tr w:rsidR="00E773AC" w:rsidRPr="00F16D58">
        <w:trPr>
          <w:jc w:val="center"/>
        </w:trPr>
        <w:tc>
          <w:tcPr>
            <w:tcW w:w="56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21</w:t>
            </w:r>
          </w:p>
        </w:tc>
        <w:tc>
          <w:tcPr>
            <w:tcW w:w="362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HR / L&amp;D / Change / Comms</w:t>
            </w:r>
          </w:p>
        </w:tc>
        <w:tc>
          <w:tcPr>
            <w:tcW w:w="79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M/H</w:t>
            </w:r>
          </w:p>
        </w:tc>
        <w:tc>
          <w:tcPr>
            <w:tcW w:w="30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Not evidenced</w:t>
            </w:r>
          </w:p>
        </w:tc>
        <w:tc>
          <w:tcPr>
            <w:tcW w:w="124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Supportive</w:t>
            </w:r>
          </w:p>
        </w:tc>
        <w:tc>
          <w:tcPr>
            <w:tcW w:w="618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Impact/training analysis + adoption</w:t>
            </w:r>
          </w:p>
        </w:tc>
      </w:tr>
      <w:tr w:rsidR="00E773AC" w:rsidRPr="00F16D58">
        <w:trPr>
          <w:jc w:val="center"/>
        </w:trPr>
        <w:tc>
          <w:tcPr>
            <w:tcW w:w="56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22</w:t>
            </w:r>
          </w:p>
        </w:tc>
        <w:tc>
          <w:tcPr>
            <w:tcW w:w="362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Data Governance / Analytics</w:t>
            </w:r>
          </w:p>
        </w:tc>
        <w:tc>
          <w:tcPr>
            <w:tcW w:w="794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H/H</w:t>
            </w:r>
          </w:p>
        </w:tc>
        <w:tc>
          <w:tcPr>
            <w:tcW w:w="306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Data readiness unvalidated</w:t>
            </w:r>
          </w:p>
        </w:tc>
        <w:tc>
          <w:tcPr>
            <w:tcW w:w="124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Leading</w:t>
            </w:r>
          </w:p>
        </w:tc>
        <w:tc>
          <w:tcPr>
            <w:tcW w:w="6180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Data inventory + quality thresholds</w:t>
            </w:r>
          </w:p>
        </w:tc>
      </w:tr>
      <w:tr w:rsidR="00E773AC" w:rsidRPr="00F16D58">
        <w:trPr>
          <w:jc w:val="center"/>
        </w:trPr>
        <w:tc>
          <w:tcPr>
            <w:tcW w:w="56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23</w:t>
            </w:r>
          </w:p>
        </w:tc>
        <w:tc>
          <w:tcPr>
            <w:tcW w:w="362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AI Engineering / MLOps / QA</w:t>
            </w:r>
          </w:p>
        </w:tc>
        <w:tc>
          <w:tcPr>
            <w:tcW w:w="79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M/H</w:t>
            </w:r>
          </w:p>
        </w:tc>
        <w:tc>
          <w:tcPr>
            <w:tcW w:w="30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Resourcing DEC-05/06</w:t>
            </w:r>
          </w:p>
        </w:tc>
        <w:tc>
          <w:tcPr>
            <w:tcW w:w="124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Supportive</w:t>
            </w:r>
          </w:p>
        </w:tc>
        <w:tc>
          <w:tcPr>
            <w:tcW w:w="618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CIO confirms engineering ownership</w:t>
            </w:r>
          </w:p>
        </w:tc>
      </w:tr>
      <w:tr w:rsidR="00E773AC" w:rsidRPr="00F16D58">
        <w:trPr>
          <w:jc w:val="center"/>
        </w:trPr>
        <w:tc>
          <w:tcPr>
            <w:tcW w:w="56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24</w:t>
            </w:r>
          </w:p>
        </w:tc>
        <w:tc>
          <w:tcPr>
            <w:tcW w:w="362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Core systems / ITSM</w:t>
            </w:r>
          </w:p>
        </w:tc>
        <w:tc>
          <w:tcPr>
            <w:tcW w:w="794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H/H</w:t>
            </w:r>
          </w:p>
        </w:tc>
        <w:tc>
          <w:tcPr>
            <w:tcW w:w="306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API/readiness open</w:t>
            </w:r>
          </w:p>
        </w:tc>
        <w:tc>
          <w:tcPr>
            <w:tcW w:w="124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Supportive</w:t>
            </w:r>
          </w:p>
        </w:tc>
        <w:tc>
          <w:tcPr>
            <w:tcW w:w="6180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Interfaces, NFRs, support model</w:t>
            </w:r>
          </w:p>
        </w:tc>
      </w:tr>
      <w:tr w:rsidR="00E773AC" w:rsidRPr="00F16D58">
        <w:trPr>
          <w:jc w:val="center"/>
        </w:trPr>
        <w:tc>
          <w:tcPr>
            <w:tcW w:w="56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25</w:t>
            </w:r>
          </w:p>
        </w:tc>
        <w:tc>
          <w:tcPr>
            <w:tcW w:w="362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Procurement / Third-Party Risk</w:t>
            </w:r>
          </w:p>
        </w:tc>
        <w:tc>
          <w:tcPr>
            <w:tcW w:w="79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H/M</w:t>
            </w:r>
          </w:p>
        </w:tc>
        <w:tc>
          <w:tcPr>
            <w:tcW w:w="30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Vendor not selected</w:t>
            </w:r>
          </w:p>
        </w:tc>
        <w:tc>
          <w:tcPr>
            <w:tcW w:w="124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Satisfied</w:t>
            </w:r>
          </w:p>
        </w:tc>
        <w:tc>
          <w:tcPr>
            <w:tcW w:w="618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Sourcing/due-diligence plan</w:t>
            </w:r>
          </w:p>
        </w:tc>
      </w:tr>
      <w:tr w:rsidR="00E773AC" w:rsidRPr="00F16D58">
        <w:trPr>
          <w:jc w:val="center"/>
        </w:trPr>
        <w:tc>
          <w:tcPr>
            <w:tcW w:w="56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26</w:t>
            </w:r>
          </w:p>
        </w:tc>
        <w:tc>
          <w:tcPr>
            <w:tcW w:w="362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External AI vendor (unselected)</w:t>
            </w:r>
          </w:p>
        </w:tc>
        <w:tc>
          <w:tcPr>
            <w:tcW w:w="794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M/H</w:t>
            </w:r>
          </w:p>
        </w:tc>
        <w:tc>
          <w:tcPr>
            <w:tcW w:w="306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Not appointed</w:t>
            </w:r>
          </w:p>
        </w:tc>
        <w:tc>
          <w:tcPr>
            <w:tcW w:w="124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Supportive</w:t>
            </w:r>
          </w:p>
        </w:tc>
        <w:tc>
          <w:tcPr>
            <w:tcW w:w="6180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Acceptance/security/exit obligations</w:t>
            </w:r>
          </w:p>
        </w:tc>
      </w:tr>
      <w:tr w:rsidR="00E773AC" w:rsidRPr="00F16D58">
        <w:trPr>
          <w:jc w:val="center"/>
        </w:trPr>
        <w:tc>
          <w:tcPr>
            <w:tcW w:w="56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27</w:t>
            </w:r>
          </w:p>
        </w:tc>
        <w:tc>
          <w:tcPr>
            <w:tcW w:w="362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Employees / copilot users</w:t>
            </w:r>
          </w:p>
        </w:tc>
        <w:tc>
          <w:tcPr>
            <w:tcW w:w="79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M/H</w:t>
            </w:r>
          </w:p>
        </w:tc>
        <w:tc>
          <w:tcPr>
            <w:tcW w:w="30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Potential supported; stance not</w:t>
            </w:r>
          </w:p>
        </w:tc>
        <w:tc>
          <w:tcPr>
            <w:tcW w:w="124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Supportive</w:t>
            </w:r>
          </w:p>
        </w:tc>
        <w:tc>
          <w:tcPr>
            <w:tcW w:w="618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Champions + role-based pilots</w:t>
            </w:r>
          </w:p>
        </w:tc>
      </w:tr>
      <w:tr w:rsidR="00E773AC" w:rsidRPr="00F16D58">
        <w:trPr>
          <w:jc w:val="center"/>
        </w:trPr>
        <w:tc>
          <w:tcPr>
            <w:tcW w:w="56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28</w:t>
            </w:r>
          </w:p>
        </w:tc>
        <w:tc>
          <w:tcPr>
            <w:tcW w:w="362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Customers (via CX research)</w:t>
            </w:r>
          </w:p>
        </w:tc>
        <w:tc>
          <w:tcPr>
            <w:tcW w:w="794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M/H</w:t>
            </w:r>
          </w:p>
        </w:tc>
        <w:tc>
          <w:tcPr>
            <w:tcW w:w="306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Direct stance not researched</w:t>
            </w:r>
          </w:p>
        </w:tc>
        <w:tc>
          <w:tcPr>
            <w:tcW w:w="124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Consulted</w:t>
            </w:r>
          </w:p>
        </w:tc>
        <w:tc>
          <w:tcPr>
            <w:tcW w:w="6180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Representative research + CSAT</w:t>
            </w:r>
          </w:p>
        </w:tc>
      </w:tr>
      <w:tr w:rsidR="00E773AC" w:rsidRPr="00F16D58">
        <w:trPr>
          <w:jc w:val="center"/>
        </w:trPr>
        <w:tc>
          <w:tcPr>
            <w:tcW w:w="56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29</w:t>
            </w:r>
          </w:p>
        </w:tc>
        <w:tc>
          <w:tcPr>
            <w:tcW w:w="362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Canadian regulators / obligations</w:t>
            </w:r>
          </w:p>
        </w:tc>
        <w:tc>
          <w:tcPr>
            <w:tcW w:w="79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H/M</w:t>
            </w:r>
          </w:p>
        </w:tc>
        <w:tc>
          <w:tcPr>
            <w:tcW w:w="30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Independent oversight</w:t>
            </w:r>
          </w:p>
        </w:tc>
        <w:tc>
          <w:tcPr>
            <w:tcW w:w="124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Satisfied</w:t>
            </w:r>
          </w:p>
        </w:tc>
        <w:tc>
          <w:tcPr>
            <w:tcW w:w="618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Legal/Compliance applicability</w:t>
            </w:r>
          </w:p>
        </w:tc>
      </w:tr>
    </w:tbl>
    <w:p w:rsidR="00E773AC" w:rsidRPr="00F16D58" w:rsidRDefault="00F22890" w:rsidP="004B1901">
      <w:pPr>
        <w:keepNext/>
        <w:spacing w:before="240"/>
        <w:rPr>
          <w:sz w:val="22"/>
        </w:rPr>
      </w:pPr>
      <w:r w:rsidRPr="00F16D58">
        <w:rPr>
          <w:b/>
          <w:color w:val="0F2A4A"/>
          <w:sz w:val="28"/>
        </w:rPr>
        <w:t>Section 3 — Power–Interest Strategy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3969"/>
        <w:gridCol w:w="8787"/>
      </w:tblGrid>
      <w:tr w:rsidR="00E773AC" w:rsidRPr="00F16D58">
        <w:trPr>
          <w:jc w:val="center"/>
        </w:trPr>
        <w:tc>
          <w:tcPr>
            <w:tcW w:w="2721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color w:val="FFFFFF"/>
                <w:sz w:val="20"/>
              </w:rPr>
              <w:t>Strategy</w:t>
            </w:r>
          </w:p>
        </w:tc>
        <w:tc>
          <w:tcPr>
            <w:tcW w:w="3969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color w:val="FFFFFF"/>
                <w:sz w:val="20"/>
              </w:rPr>
              <w:t>Stakeholders</w:t>
            </w:r>
          </w:p>
        </w:tc>
        <w:tc>
          <w:tcPr>
            <w:tcW w:w="8787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color w:val="FFFFFF"/>
                <w:sz w:val="20"/>
              </w:rPr>
              <w:t>Management intent</w:t>
            </w:r>
          </w:p>
        </w:tc>
      </w:tr>
      <w:tr w:rsidR="00E773AC" w:rsidRPr="00F16D58">
        <w:trPr>
          <w:jc w:val="center"/>
        </w:trPr>
        <w:tc>
          <w:tcPr>
            <w:tcW w:w="2721" w:type="dxa"/>
            <w:shd w:val="clear" w:color="auto" w:fill="F3E8C8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Manage closely (H/H)</w:t>
            </w:r>
          </w:p>
        </w:tc>
        <w:tc>
          <w:tcPr>
            <w:tcW w:w="3969" w:type="dxa"/>
            <w:shd w:val="clear" w:color="auto" w:fill="F3E8C8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01–12, 14–16, 19, 20, 22, 24</w:t>
            </w:r>
          </w:p>
        </w:tc>
        <w:tc>
          <w:tcPr>
            <w:tcW w:w="8787" w:type="dxa"/>
            <w:shd w:val="clear" w:color="auto" w:fill="F3E8C8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Involve in decisions, controls, evidence, gates</w:t>
            </w:r>
          </w:p>
        </w:tc>
      </w:tr>
      <w:tr w:rsidR="00E773AC" w:rsidRPr="00F16D58">
        <w:trPr>
          <w:jc w:val="center"/>
        </w:trPr>
        <w:tc>
          <w:tcPr>
            <w:tcW w:w="272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Keep satisfied (H/M)</w:t>
            </w:r>
          </w:p>
        </w:tc>
        <w:tc>
          <w:tcPr>
            <w:tcW w:w="3969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13, 25, 29</w:t>
            </w:r>
          </w:p>
        </w:tc>
        <w:tc>
          <w:tcPr>
            <w:tcW w:w="878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Concise assurance before sourcing/regulatory decisions</w:t>
            </w:r>
          </w:p>
        </w:tc>
      </w:tr>
      <w:tr w:rsidR="00E773AC" w:rsidRPr="00F16D58">
        <w:trPr>
          <w:jc w:val="center"/>
        </w:trPr>
        <w:tc>
          <w:tcPr>
            <w:tcW w:w="272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Keep informed (M/H)</w:t>
            </w:r>
          </w:p>
        </w:tc>
        <w:tc>
          <w:tcPr>
            <w:tcW w:w="396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17, 18, 21, 23, 26–28</w:t>
            </w:r>
          </w:p>
        </w:tc>
        <w:tc>
          <w:tcPr>
            <w:tcW w:w="878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Two-way comms, co-design, feedback loops</w:t>
            </w:r>
          </w:p>
        </w:tc>
      </w:tr>
      <w:tr w:rsidR="00E773AC" w:rsidRPr="00F16D58">
        <w:trPr>
          <w:jc w:val="center"/>
        </w:trPr>
        <w:tc>
          <w:tcPr>
            <w:tcW w:w="272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Monitor</w:t>
            </w:r>
          </w:p>
        </w:tc>
        <w:tc>
          <w:tcPr>
            <w:tcW w:w="3969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None at baseline</w:t>
            </w:r>
          </w:p>
        </w:tc>
        <w:tc>
          <w:tcPr>
            <w:tcW w:w="878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Enterprise-wide; reassess monthly</w:t>
            </w:r>
          </w:p>
        </w:tc>
      </w:tr>
    </w:tbl>
    <w:p w:rsidR="00E773AC" w:rsidRPr="00F16D58" w:rsidRDefault="00F22890" w:rsidP="004B1901">
      <w:pPr>
        <w:keepNext/>
        <w:spacing w:before="240"/>
        <w:rPr>
          <w:sz w:val="22"/>
        </w:rPr>
      </w:pPr>
      <w:r w:rsidRPr="00F16D58">
        <w:rPr>
          <w:b/>
          <w:color w:val="0F2A4A"/>
          <w:sz w:val="28"/>
        </w:rPr>
        <w:t>Section 4 — Engagement Gap Analysis (cluster view)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3402"/>
        <w:gridCol w:w="3969"/>
        <w:gridCol w:w="5613"/>
      </w:tblGrid>
      <w:tr w:rsidR="00E773AC" w:rsidRPr="00F16D58">
        <w:trPr>
          <w:jc w:val="center"/>
        </w:trPr>
        <w:tc>
          <w:tcPr>
            <w:tcW w:w="2494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color w:val="FFFFFF"/>
                <w:sz w:val="20"/>
              </w:rPr>
              <w:t>Cluster</w:t>
            </w:r>
          </w:p>
        </w:tc>
        <w:tc>
          <w:tcPr>
            <w:tcW w:w="3402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color w:val="FFFFFF"/>
                <w:sz w:val="20"/>
              </w:rPr>
              <w:t>Current → Required</w:t>
            </w:r>
          </w:p>
        </w:tc>
        <w:tc>
          <w:tcPr>
            <w:tcW w:w="3969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color w:val="FFFFFF"/>
                <w:sz w:val="20"/>
              </w:rPr>
              <w:t>Principal gap</w:t>
            </w:r>
          </w:p>
        </w:tc>
        <w:tc>
          <w:tcPr>
            <w:tcW w:w="5613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color w:val="FFFFFF"/>
                <w:sz w:val="20"/>
              </w:rPr>
              <w:t>Closing evidence</w:t>
            </w:r>
          </w:p>
        </w:tc>
      </w:tr>
      <w:tr w:rsidR="00E773AC" w:rsidRPr="00F16D58">
        <w:trPr>
          <w:jc w:val="center"/>
        </w:trPr>
        <w:tc>
          <w:tcPr>
            <w:tcW w:w="249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Sponsor</w:t>
            </w:r>
          </w:p>
        </w:tc>
        <w:tc>
          <w:tcPr>
            <w:tcW w:w="340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Leading → Leading</w:t>
            </w:r>
          </w:p>
        </w:tc>
        <w:tc>
          <w:tcPr>
            <w:tcW w:w="396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Decision quality</w:t>
            </w:r>
          </w:p>
        </w:tc>
        <w:tc>
          <w:tcPr>
            <w:tcW w:w="561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Recorded monthly/gate decisions</w:t>
            </w:r>
          </w:p>
        </w:tc>
      </w:tr>
      <w:tr w:rsidR="00E773AC" w:rsidRPr="00F16D58">
        <w:trPr>
          <w:jc w:val="center"/>
        </w:trPr>
        <w:tc>
          <w:tcPr>
            <w:tcW w:w="2494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Steering / PM / PMO</w:t>
            </w:r>
          </w:p>
        </w:tc>
        <w:tc>
          <w:tcPr>
            <w:tcW w:w="3402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Interim boundary → Leading</w:t>
            </w:r>
          </w:p>
        </w:tc>
        <w:tc>
          <w:tcPr>
            <w:tcW w:w="3969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DEC-03, DEC-04, DEC-06</w:t>
            </w:r>
          </w:p>
        </w:tc>
        <w:tc>
          <w:tcPr>
            <w:tcW w:w="5613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Delegation instrument, ToR, records</w:t>
            </w:r>
          </w:p>
        </w:tc>
      </w:tr>
      <w:tr w:rsidR="00E773AC" w:rsidRPr="00F16D58">
        <w:trPr>
          <w:jc w:val="center"/>
        </w:trPr>
        <w:tc>
          <w:tcPr>
            <w:tcW w:w="249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Tech / Data / Risk / Control</w:t>
            </w:r>
          </w:p>
        </w:tc>
        <w:tc>
          <w:tcPr>
            <w:tcW w:w="340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Not evidenced → Leading</w:t>
            </w:r>
          </w:p>
        </w:tc>
        <w:tc>
          <w:tcPr>
            <w:tcW w:w="396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Readiness unvalidated</w:t>
            </w:r>
          </w:p>
        </w:tc>
        <w:tc>
          <w:tcPr>
            <w:tcW w:w="561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Named leads + gate evidence</w:t>
            </w:r>
          </w:p>
        </w:tc>
      </w:tr>
      <w:tr w:rsidR="00E773AC" w:rsidRPr="00F16D58">
        <w:trPr>
          <w:jc w:val="center"/>
        </w:trPr>
        <w:tc>
          <w:tcPr>
            <w:tcW w:w="2494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Business Product Owners</w:t>
            </w:r>
          </w:p>
        </w:tc>
        <w:tc>
          <w:tcPr>
            <w:tcW w:w="3402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Designated → Leading</w:t>
            </w:r>
          </w:p>
        </w:tc>
        <w:tc>
          <w:tcPr>
            <w:tcW w:w="3969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DEC-05 appointments</w:t>
            </w:r>
          </w:p>
        </w:tc>
        <w:tc>
          <w:tcPr>
            <w:tcW w:w="5613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Appointment + backlog acceptance</w:t>
            </w:r>
          </w:p>
        </w:tc>
      </w:tr>
      <w:tr w:rsidR="00E773AC" w:rsidRPr="00F16D58">
        <w:trPr>
          <w:jc w:val="center"/>
        </w:trPr>
        <w:tc>
          <w:tcPr>
            <w:tcW w:w="249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lastRenderedPageBreak/>
              <w:t>Employees / agents</w:t>
            </w:r>
          </w:p>
        </w:tc>
        <w:tc>
          <w:tcPr>
            <w:tcW w:w="340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Not evidenced → Supportive</w:t>
            </w:r>
          </w:p>
        </w:tc>
        <w:tc>
          <w:tcPr>
            <w:tcW w:w="396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Work impact unknown</w:t>
            </w:r>
          </w:p>
        </w:tc>
        <w:tc>
          <w:tcPr>
            <w:tcW w:w="561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Listening record + readiness</w:t>
            </w:r>
          </w:p>
        </w:tc>
      </w:tr>
      <w:tr w:rsidR="00E773AC" w:rsidRPr="00F16D58">
        <w:trPr>
          <w:jc w:val="center"/>
        </w:trPr>
        <w:tc>
          <w:tcPr>
            <w:tcW w:w="2494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Customers</w:t>
            </w:r>
          </w:p>
        </w:tc>
        <w:tc>
          <w:tcPr>
            <w:tcW w:w="3402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Not evidenced → Consulted</w:t>
            </w:r>
          </w:p>
        </w:tc>
        <w:tc>
          <w:tcPr>
            <w:tcW w:w="3969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Synthetic, not live research</w:t>
            </w:r>
          </w:p>
        </w:tc>
        <w:tc>
          <w:tcPr>
            <w:tcW w:w="5613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Research method + pilot feedback</w:t>
            </w:r>
          </w:p>
        </w:tc>
      </w:tr>
      <w:tr w:rsidR="00E773AC" w:rsidRPr="00F16D58">
        <w:trPr>
          <w:jc w:val="center"/>
        </w:trPr>
        <w:tc>
          <w:tcPr>
            <w:tcW w:w="249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Vendor</w:t>
            </w:r>
          </w:p>
        </w:tc>
        <w:tc>
          <w:tcPr>
            <w:tcW w:w="340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Not selected → Supportive</w:t>
            </w:r>
          </w:p>
        </w:tc>
        <w:tc>
          <w:tcPr>
            <w:tcW w:w="396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No obligations exist</w:t>
            </w:r>
          </w:p>
        </w:tc>
        <w:tc>
          <w:tcPr>
            <w:tcW w:w="561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sz w:val="20"/>
              </w:rPr>
              <w:t>Due diligence + contract</w:t>
            </w:r>
          </w:p>
        </w:tc>
      </w:tr>
    </w:tbl>
    <w:p w:rsidR="00E773AC" w:rsidRPr="00F16D58" w:rsidRDefault="00F22890" w:rsidP="004B1901">
      <w:pPr>
        <w:keepNext/>
        <w:spacing w:before="240"/>
        <w:rPr>
          <w:sz w:val="22"/>
        </w:rPr>
      </w:pPr>
      <w:r w:rsidRPr="00F16D58">
        <w:rPr>
          <w:b/>
          <w:color w:val="0F2A4A"/>
          <w:sz w:val="28"/>
        </w:rPr>
        <w:t>Section 5 — Provisional RACI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1077"/>
        <w:gridCol w:w="1077"/>
        <w:gridCol w:w="2835"/>
        <w:gridCol w:w="1247"/>
        <w:gridCol w:w="1247"/>
        <w:gridCol w:w="1361"/>
        <w:gridCol w:w="1361"/>
      </w:tblGrid>
      <w:tr w:rsidR="00E773AC" w:rsidRPr="00F16D58" w:rsidTr="00F16D58">
        <w:tc>
          <w:tcPr>
            <w:tcW w:w="3402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color w:val="FFFFFF"/>
                <w:sz w:val="20"/>
              </w:rPr>
              <w:t>Deliverable / decision</w:t>
            </w:r>
          </w:p>
        </w:tc>
        <w:tc>
          <w:tcPr>
            <w:tcW w:w="1077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center"/>
              <w:rPr>
                <w:sz w:val="22"/>
              </w:rPr>
            </w:pPr>
            <w:r w:rsidRPr="00F16D58">
              <w:rPr>
                <w:b/>
                <w:color w:val="FFFFFF"/>
                <w:sz w:val="20"/>
              </w:rPr>
              <w:t>Sponsor</w:t>
            </w:r>
          </w:p>
        </w:tc>
        <w:tc>
          <w:tcPr>
            <w:tcW w:w="1077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center"/>
              <w:rPr>
                <w:sz w:val="22"/>
              </w:rPr>
            </w:pPr>
            <w:r w:rsidRPr="00F16D58">
              <w:rPr>
                <w:b/>
                <w:color w:val="FFFFFF"/>
                <w:sz w:val="20"/>
              </w:rPr>
              <w:t>PM/PMO</w:t>
            </w:r>
          </w:p>
        </w:tc>
        <w:tc>
          <w:tcPr>
            <w:tcW w:w="2835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center"/>
              <w:rPr>
                <w:sz w:val="22"/>
              </w:rPr>
            </w:pPr>
            <w:r w:rsidRPr="00F16D58">
              <w:rPr>
                <w:b/>
                <w:color w:val="FFFFFF"/>
                <w:sz w:val="20"/>
              </w:rPr>
              <w:t>Accountable owner</w:t>
            </w:r>
          </w:p>
        </w:tc>
        <w:tc>
          <w:tcPr>
            <w:tcW w:w="1247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center"/>
              <w:rPr>
                <w:sz w:val="22"/>
              </w:rPr>
            </w:pPr>
            <w:r w:rsidRPr="00F16D58">
              <w:rPr>
                <w:b/>
                <w:color w:val="FFFFFF"/>
                <w:sz w:val="20"/>
              </w:rPr>
              <w:t>Tech/Data</w:t>
            </w:r>
          </w:p>
        </w:tc>
        <w:tc>
          <w:tcPr>
            <w:tcW w:w="1247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center"/>
              <w:rPr>
                <w:sz w:val="22"/>
              </w:rPr>
            </w:pPr>
            <w:r w:rsidRPr="00F16D58">
              <w:rPr>
                <w:b/>
                <w:color w:val="FFFFFF"/>
                <w:sz w:val="20"/>
              </w:rPr>
              <w:t>Risk/Compl</w:t>
            </w:r>
          </w:p>
        </w:tc>
        <w:tc>
          <w:tcPr>
            <w:tcW w:w="1361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center"/>
              <w:rPr>
                <w:sz w:val="22"/>
              </w:rPr>
            </w:pPr>
            <w:r w:rsidRPr="00F16D58">
              <w:rPr>
                <w:b/>
                <w:color w:val="FFFFFF"/>
                <w:sz w:val="20"/>
              </w:rPr>
              <w:t>Finance</w:t>
            </w:r>
          </w:p>
        </w:tc>
        <w:tc>
          <w:tcPr>
            <w:tcW w:w="1361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center"/>
              <w:rPr>
                <w:sz w:val="22"/>
              </w:rPr>
            </w:pPr>
            <w:r w:rsidRPr="00F16D58">
              <w:rPr>
                <w:b/>
                <w:color w:val="FFFFFF"/>
                <w:sz w:val="20"/>
              </w:rPr>
              <w:t>Change</w:t>
            </w:r>
          </w:p>
        </w:tc>
      </w:tr>
      <w:tr w:rsidR="00E773AC" w:rsidRPr="00F16D58" w:rsidTr="00F16D58">
        <w:tc>
          <w:tcPr>
            <w:tcW w:w="340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Planning baselines &amp; roadmap</w:t>
            </w:r>
          </w:p>
        </w:tc>
        <w:tc>
          <w:tcPr>
            <w:tcW w:w="107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A</w:t>
            </w:r>
          </w:p>
        </w:tc>
        <w:tc>
          <w:tcPr>
            <w:tcW w:w="107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R</w:t>
            </w:r>
          </w:p>
        </w:tc>
        <w:tc>
          <w:tcPr>
            <w:tcW w:w="2835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C</w:t>
            </w:r>
          </w:p>
        </w:tc>
        <w:tc>
          <w:tcPr>
            <w:tcW w:w="124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C</w:t>
            </w:r>
          </w:p>
        </w:tc>
        <w:tc>
          <w:tcPr>
            <w:tcW w:w="124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C</w:t>
            </w:r>
          </w:p>
        </w:tc>
        <w:tc>
          <w:tcPr>
            <w:tcW w:w="13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C</w:t>
            </w:r>
          </w:p>
        </w:tc>
        <w:tc>
          <w:tcPr>
            <w:tcW w:w="13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C</w:t>
            </w:r>
          </w:p>
        </w:tc>
      </w:tr>
      <w:tr w:rsidR="00E773AC" w:rsidRPr="00F16D58" w:rsidTr="00F16D58">
        <w:tc>
          <w:tcPr>
            <w:tcW w:w="3402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Governance &amp; architecture</w:t>
            </w:r>
          </w:p>
        </w:tc>
        <w:tc>
          <w:tcPr>
            <w:tcW w:w="107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C</w:t>
            </w:r>
          </w:p>
        </w:tc>
        <w:tc>
          <w:tcPr>
            <w:tcW w:w="107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R</w:t>
            </w:r>
          </w:p>
        </w:tc>
        <w:tc>
          <w:tcPr>
            <w:tcW w:w="2835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A — CIO/EA</w:t>
            </w:r>
          </w:p>
        </w:tc>
        <w:tc>
          <w:tcPr>
            <w:tcW w:w="124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R</w:t>
            </w:r>
          </w:p>
        </w:tc>
        <w:tc>
          <w:tcPr>
            <w:tcW w:w="124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C</w:t>
            </w:r>
          </w:p>
        </w:tc>
        <w:tc>
          <w:tcPr>
            <w:tcW w:w="136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C</w:t>
            </w:r>
          </w:p>
        </w:tc>
        <w:tc>
          <w:tcPr>
            <w:tcW w:w="136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C</w:t>
            </w:r>
          </w:p>
        </w:tc>
      </w:tr>
      <w:tr w:rsidR="00E773AC" w:rsidRPr="00F16D58" w:rsidTr="00F16D58">
        <w:tc>
          <w:tcPr>
            <w:tcW w:w="340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Internal copilot MVP</w:t>
            </w:r>
          </w:p>
        </w:tc>
        <w:tc>
          <w:tcPr>
            <w:tcW w:w="107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I</w:t>
            </w:r>
          </w:p>
        </w:tc>
        <w:tc>
          <w:tcPr>
            <w:tcW w:w="107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R</w:t>
            </w:r>
          </w:p>
        </w:tc>
        <w:tc>
          <w:tcPr>
            <w:tcW w:w="2835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A — Copilot PO/COO</w:t>
            </w:r>
          </w:p>
        </w:tc>
        <w:tc>
          <w:tcPr>
            <w:tcW w:w="124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R</w:t>
            </w:r>
          </w:p>
        </w:tc>
        <w:tc>
          <w:tcPr>
            <w:tcW w:w="124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C</w:t>
            </w:r>
          </w:p>
        </w:tc>
        <w:tc>
          <w:tcPr>
            <w:tcW w:w="13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C</w:t>
            </w:r>
          </w:p>
        </w:tc>
        <w:tc>
          <w:tcPr>
            <w:tcW w:w="13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R</w:t>
            </w:r>
          </w:p>
        </w:tc>
      </w:tr>
      <w:tr w:rsidR="00E773AC" w:rsidRPr="00F16D58" w:rsidTr="00F16D58">
        <w:tc>
          <w:tcPr>
            <w:tcW w:w="3402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Customer assistant MVP</w:t>
            </w:r>
          </w:p>
        </w:tc>
        <w:tc>
          <w:tcPr>
            <w:tcW w:w="107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I</w:t>
            </w:r>
          </w:p>
        </w:tc>
        <w:tc>
          <w:tcPr>
            <w:tcW w:w="107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R</w:t>
            </w:r>
          </w:p>
        </w:tc>
        <w:tc>
          <w:tcPr>
            <w:tcW w:w="2835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A — Digital PO</w:t>
            </w:r>
          </w:p>
        </w:tc>
        <w:tc>
          <w:tcPr>
            <w:tcW w:w="124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R</w:t>
            </w:r>
          </w:p>
        </w:tc>
        <w:tc>
          <w:tcPr>
            <w:tcW w:w="124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C</w:t>
            </w:r>
          </w:p>
        </w:tc>
        <w:tc>
          <w:tcPr>
            <w:tcW w:w="136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C</w:t>
            </w:r>
          </w:p>
        </w:tc>
        <w:tc>
          <w:tcPr>
            <w:tcW w:w="136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R</w:t>
            </w:r>
          </w:p>
        </w:tc>
      </w:tr>
      <w:tr w:rsidR="00E773AC" w:rsidRPr="00F16D58" w:rsidTr="00F16D58">
        <w:tc>
          <w:tcPr>
            <w:tcW w:w="340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Lending support MVP</w:t>
            </w:r>
          </w:p>
        </w:tc>
        <w:tc>
          <w:tcPr>
            <w:tcW w:w="107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I</w:t>
            </w:r>
          </w:p>
        </w:tc>
        <w:tc>
          <w:tcPr>
            <w:tcW w:w="107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R</w:t>
            </w:r>
          </w:p>
        </w:tc>
        <w:tc>
          <w:tcPr>
            <w:tcW w:w="2835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A — Lending PO</w:t>
            </w:r>
          </w:p>
        </w:tc>
        <w:tc>
          <w:tcPr>
            <w:tcW w:w="124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R</w:t>
            </w:r>
          </w:p>
        </w:tc>
        <w:tc>
          <w:tcPr>
            <w:tcW w:w="124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C</w:t>
            </w:r>
          </w:p>
        </w:tc>
        <w:tc>
          <w:tcPr>
            <w:tcW w:w="13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C</w:t>
            </w:r>
          </w:p>
        </w:tc>
        <w:tc>
          <w:tcPr>
            <w:tcW w:w="13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R</w:t>
            </w:r>
          </w:p>
        </w:tc>
      </w:tr>
      <w:tr w:rsidR="00E773AC" w:rsidRPr="00F16D58" w:rsidTr="00F16D58">
        <w:tc>
          <w:tcPr>
            <w:tcW w:w="3402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Fraud assist MVP</w:t>
            </w:r>
          </w:p>
        </w:tc>
        <w:tc>
          <w:tcPr>
            <w:tcW w:w="107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I</w:t>
            </w:r>
          </w:p>
        </w:tc>
        <w:tc>
          <w:tcPr>
            <w:tcW w:w="107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R</w:t>
            </w:r>
          </w:p>
        </w:tc>
        <w:tc>
          <w:tcPr>
            <w:tcW w:w="2835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A — Fraud PO</w:t>
            </w:r>
          </w:p>
        </w:tc>
        <w:tc>
          <w:tcPr>
            <w:tcW w:w="124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R</w:t>
            </w:r>
          </w:p>
        </w:tc>
        <w:tc>
          <w:tcPr>
            <w:tcW w:w="124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R</w:t>
            </w:r>
          </w:p>
        </w:tc>
        <w:tc>
          <w:tcPr>
            <w:tcW w:w="136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C</w:t>
            </w:r>
          </w:p>
        </w:tc>
        <w:tc>
          <w:tcPr>
            <w:tcW w:w="136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C</w:t>
            </w:r>
          </w:p>
        </w:tc>
      </w:tr>
      <w:tr w:rsidR="00E773AC" w:rsidRPr="00F16D58" w:rsidTr="00F16D58">
        <w:tc>
          <w:tcPr>
            <w:tcW w:w="340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Benefits &amp; funding evidence</w:t>
            </w:r>
          </w:p>
        </w:tc>
        <w:tc>
          <w:tcPr>
            <w:tcW w:w="107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C</w:t>
            </w:r>
          </w:p>
        </w:tc>
        <w:tc>
          <w:tcPr>
            <w:tcW w:w="107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R</w:t>
            </w:r>
          </w:p>
        </w:tc>
        <w:tc>
          <w:tcPr>
            <w:tcW w:w="2835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C</w:t>
            </w:r>
          </w:p>
        </w:tc>
        <w:tc>
          <w:tcPr>
            <w:tcW w:w="124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C</w:t>
            </w:r>
          </w:p>
        </w:tc>
        <w:tc>
          <w:tcPr>
            <w:tcW w:w="124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C</w:t>
            </w:r>
          </w:p>
        </w:tc>
        <w:tc>
          <w:tcPr>
            <w:tcW w:w="13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A — CFO</w:t>
            </w:r>
          </w:p>
        </w:tc>
        <w:tc>
          <w:tcPr>
            <w:tcW w:w="13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C</w:t>
            </w:r>
          </w:p>
        </w:tc>
      </w:tr>
      <w:tr w:rsidR="00E773AC" w:rsidRPr="00F16D58" w:rsidTr="00F16D58">
        <w:tc>
          <w:tcPr>
            <w:tcW w:w="3402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Scope/KPI change</w:t>
            </w:r>
          </w:p>
        </w:tc>
        <w:tc>
          <w:tcPr>
            <w:tcW w:w="107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A</w:t>
            </w:r>
          </w:p>
        </w:tc>
        <w:tc>
          <w:tcPr>
            <w:tcW w:w="107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R</w:t>
            </w:r>
          </w:p>
        </w:tc>
        <w:tc>
          <w:tcPr>
            <w:tcW w:w="2835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C</w:t>
            </w:r>
          </w:p>
        </w:tc>
        <w:tc>
          <w:tcPr>
            <w:tcW w:w="124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C</w:t>
            </w:r>
          </w:p>
        </w:tc>
        <w:tc>
          <w:tcPr>
            <w:tcW w:w="124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C</w:t>
            </w:r>
          </w:p>
        </w:tc>
        <w:tc>
          <w:tcPr>
            <w:tcW w:w="136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C</w:t>
            </w:r>
          </w:p>
        </w:tc>
        <w:tc>
          <w:tcPr>
            <w:tcW w:w="136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C</w:t>
            </w:r>
          </w:p>
        </w:tc>
      </w:tr>
      <w:tr w:rsidR="00E773AC" w:rsidRPr="00F16D58" w:rsidTr="00F16D58">
        <w:tc>
          <w:tcPr>
            <w:tcW w:w="340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rPr>
                <w:sz w:val="22"/>
              </w:rPr>
            </w:pPr>
            <w:r w:rsidRPr="00F16D58">
              <w:rPr>
                <w:b/>
                <w:sz w:val="20"/>
              </w:rPr>
              <w:t>Pilot acceptance &amp; scale</w:t>
            </w:r>
          </w:p>
        </w:tc>
        <w:tc>
          <w:tcPr>
            <w:tcW w:w="107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A</w:t>
            </w:r>
          </w:p>
        </w:tc>
        <w:tc>
          <w:tcPr>
            <w:tcW w:w="107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R</w:t>
            </w:r>
          </w:p>
        </w:tc>
        <w:tc>
          <w:tcPr>
            <w:tcW w:w="2835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R</w:t>
            </w:r>
          </w:p>
        </w:tc>
        <w:tc>
          <w:tcPr>
            <w:tcW w:w="124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C</w:t>
            </w:r>
          </w:p>
        </w:tc>
        <w:tc>
          <w:tcPr>
            <w:tcW w:w="124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C</w:t>
            </w:r>
          </w:p>
        </w:tc>
        <w:tc>
          <w:tcPr>
            <w:tcW w:w="13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C</w:t>
            </w:r>
          </w:p>
        </w:tc>
        <w:tc>
          <w:tcPr>
            <w:tcW w:w="13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E773AC" w:rsidRPr="00F16D58" w:rsidRDefault="00F22890">
            <w:pPr>
              <w:jc w:val="right"/>
              <w:rPr>
                <w:sz w:val="22"/>
              </w:rPr>
            </w:pPr>
            <w:r w:rsidRPr="00F16D58">
              <w:rPr>
                <w:sz w:val="20"/>
              </w:rPr>
              <w:t>C</w:t>
            </w:r>
          </w:p>
        </w:tc>
      </w:tr>
    </w:tbl>
    <w:p w:rsidR="00E773AC" w:rsidRPr="00F16D58" w:rsidRDefault="00F22890" w:rsidP="004B1901">
      <w:pPr>
        <w:keepNext/>
        <w:spacing w:before="240"/>
        <w:rPr>
          <w:sz w:val="22"/>
        </w:rPr>
      </w:pPr>
      <w:r w:rsidRPr="00F16D58">
        <w:rPr>
          <w:b/>
          <w:color w:val="0F2A4A"/>
          <w:sz w:val="28"/>
        </w:rPr>
        <w:t>Section 6 — Review, Escalation &amp; Acceptance</w:t>
      </w:r>
    </w:p>
    <w:p w:rsidR="00E773AC" w:rsidRPr="00F16D58" w:rsidRDefault="00F22890">
      <w:pPr>
        <w:rPr>
          <w:sz w:val="22"/>
        </w:rPr>
      </w:pPr>
      <w:r w:rsidRPr="00F16D58">
        <w:rPr>
          <w:b/>
          <w:sz w:val="21"/>
        </w:rPr>
        <w:t>Cycle:</w:t>
      </w:r>
      <w:r w:rsidRPr="00F16D58">
        <w:rPr>
          <w:sz w:val="21"/>
        </w:rPr>
        <w:t xml:space="preserve"> monthly + every phase gate + event-driven (scope change, incident, vendor appointment, funding decision, phase transition).</w:t>
      </w:r>
    </w:p>
    <w:p w:rsidR="00E773AC" w:rsidRPr="00F16D58" w:rsidRDefault="00F22890">
      <w:pPr>
        <w:rPr>
          <w:sz w:val="22"/>
        </w:rPr>
      </w:pPr>
      <w:r w:rsidRPr="00F16D58">
        <w:rPr>
          <w:b/>
          <w:sz w:val="21"/>
        </w:rPr>
        <w:t>Escalation:</w:t>
      </w:r>
      <w:r w:rsidRPr="00F16D58">
        <w:rPr>
          <w:sz w:val="21"/>
        </w:rPr>
        <w:t xml:space="preserve"> high-power resistance or missed evidence → Sponsor; Steering advises unless delegated.</w:t>
      </w:r>
    </w:p>
    <w:p w:rsidR="00E773AC" w:rsidRPr="00F16D58" w:rsidRDefault="00F22890">
      <w:pPr>
        <w:rPr>
          <w:sz w:val="22"/>
        </w:rPr>
      </w:pPr>
      <w:r w:rsidRPr="00F16D58">
        <w:rPr>
          <w:b/>
          <w:sz w:val="21"/>
        </w:rPr>
        <w:t>Baseline acceptance:</w:t>
      </w:r>
      <w:r w:rsidRPr="00F16D58">
        <w:rPr>
          <w:sz w:val="21"/>
        </w:rPr>
        <w:t xml:space="preserve"> Sponsor confirms categories/governance · high-power roles have appointees or appointment actions · every key stakeholder has one action/cadence/owner · stances evidenced or marked for validation · PM delegation + AI PMO route r</w:t>
      </w:r>
      <w:bookmarkStart w:id="0" w:name="_GoBack"/>
      <w:bookmarkEnd w:id="0"/>
      <w:r w:rsidRPr="00F16D58">
        <w:rPr>
          <w:sz w:val="21"/>
        </w:rPr>
        <w:t>ecorded.</w:t>
      </w:r>
    </w:p>
    <w:sectPr w:rsidR="00E773AC" w:rsidRPr="00F16D58" w:rsidSect="00034616">
      <w:headerReference w:type="default" r:id="rId8"/>
      <w:footerReference w:type="default" r:id="rId9"/>
      <w:pgSz w:w="16838" w:h="11906" w:orient="landscape"/>
      <w:pgMar w:top="720" w:right="720" w:bottom="720" w:left="720" w:header="227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4882" w:rsidRDefault="007F4882">
      <w:pPr>
        <w:spacing w:after="0" w:line="240" w:lineRule="auto"/>
      </w:pPr>
      <w:r>
        <w:separator/>
      </w:r>
    </w:p>
  </w:endnote>
  <w:endnote w:type="continuationSeparator" w:id="0">
    <w:p w:rsidR="007F4882" w:rsidRDefault="007F48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73AC" w:rsidRDefault="00F22890">
    <w:pPr>
      <w:pStyle w:val="Footer"/>
      <w:jc w:val="center"/>
    </w:pPr>
    <w:r>
      <w:rPr>
        <w:color w:val="555555"/>
        <w:sz w:val="14"/>
      </w:rPr>
      <w:t xml:space="preserve">PTB-STK-001  ·  Page </w:t>
    </w:r>
    <w:r>
      <w:rPr>
        <w:color w:val="555555"/>
        <w:sz w:val="14"/>
      </w:rPr>
      <w:fldChar w:fldCharType="begin"/>
    </w:r>
    <w:r>
      <w:rPr>
        <w:color w:val="555555"/>
        <w:sz w:val="14"/>
      </w:rPr>
      <w:instrText>PAGE</w:instrText>
    </w:r>
    <w:r>
      <w:rPr>
        <w:color w:val="555555"/>
        <w:sz w:val="14"/>
      </w:rPr>
      <w:fldChar w:fldCharType="separate"/>
    </w:r>
    <w:r w:rsidR="004B1901">
      <w:rPr>
        <w:noProof/>
        <w:color w:val="555555"/>
        <w:sz w:val="14"/>
      </w:rPr>
      <w:t>1</w:t>
    </w:r>
    <w:r>
      <w:rPr>
        <w:color w:val="555555"/>
        <w:sz w:val="14"/>
      </w:rPr>
      <w:fldChar w:fldCharType="end"/>
    </w:r>
    <w:r>
      <w:rPr>
        <w:color w:val="555555"/>
        <w:sz w:val="14"/>
      </w:rPr>
      <w:t xml:space="preserve">  ·  Pole Trust Bank — Synthetic Classroom Case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4882" w:rsidRDefault="007F4882">
      <w:pPr>
        <w:spacing w:after="0" w:line="240" w:lineRule="auto"/>
      </w:pPr>
      <w:r>
        <w:separator/>
      </w:r>
    </w:p>
  </w:footnote>
  <w:footnote w:type="continuationSeparator" w:id="0">
    <w:p w:rsidR="007F4882" w:rsidRDefault="007F48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73AC" w:rsidRDefault="00F22890">
    <w:pPr>
      <w:pStyle w:val="Header"/>
      <w:jc w:val="center"/>
    </w:pPr>
    <w:r>
      <w:rPr>
        <w:i/>
        <w:color w:val="555555"/>
        <w:sz w:val="15"/>
      </w:rPr>
      <w:t>Pole Trust Bank — Integrated AI Banking Implementation Ecosystem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1901"/>
    <w:rsid w:val="007F4882"/>
    <w:rsid w:val="00AA1D8D"/>
    <w:rsid w:val="00B47730"/>
    <w:rsid w:val="00CB0664"/>
    <w:rsid w:val="00E773AC"/>
    <w:rsid w:val="00F16D58"/>
    <w:rsid w:val="00F228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2CF3C0D-70D4-4B67-8F5B-339A049D1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2D78E1-EBC0-4AFB-BBB4-D601B8D29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889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HAROON TRADERS</cp:lastModifiedBy>
  <cp:revision>3</cp:revision>
  <dcterms:created xsi:type="dcterms:W3CDTF">2013-12-23T23:15:00Z</dcterms:created>
  <dcterms:modified xsi:type="dcterms:W3CDTF">2026-08-15T12:38:00Z</dcterms:modified>
  <cp:category/>
</cp:coreProperties>
</file>