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080" w:type="dxa"/>
        <w:tblBorders>
          <w:top w:val="none" w:sz="0" w:space="0" w:color="FFFFFF"/>
          <w:left w:val="none" w:sz="0" w:space="0" w:color="FFFFFF"/>
          <w:bottom w:val="single" w:sz="1" w:space="0" w:color="2563EB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2F3982">
        <w:tc>
          <w:tcPr>
            <w:tcW w:w="10080" w:type="dxa"/>
            <w:tcBorders>
              <w:top w:val="none" w:sz="0" w:space="0" w:color="FFFFFF"/>
              <w:left w:val="none" w:sz="0" w:space="0" w:color="FFFFFF"/>
              <w:bottom w:val="single" w:sz="1" w:space="0" w:color="2563EB"/>
              <w:right w:val="none" w:sz="0" w:space="0" w:color="FFFFFF"/>
            </w:tcBorders>
            <w:shd w:val="clear" w:color="auto" w:fill="1E3A5F"/>
            <w:tcMar>
              <w:top w:w="180" w:type="dxa"/>
              <w:left w:w="240" w:type="dxa"/>
              <w:bottom w:w="180" w:type="dxa"/>
              <w:right w:w="24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36"/>
                <w:szCs w:val="36"/>
              </w:rPr>
              <w:t>A/B TEST PLAN</w:t>
            </w:r>
          </w:p>
          <w:p w:rsidR="002F3982" w:rsidRDefault="0027026F">
            <w:r>
              <w:rPr>
                <w:color w:val="93C5FD"/>
              </w:rPr>
              <w:t>E-Commerce | Optimisation Catalogue Produits</w:t>
            </w:r>
          </w:p>
          <w:p w:rsidR="002F3982" w:rsidRDefault="0027026F" w:rsidP="00D14C28">
            <w:r>
              <w:rPr>
                <w:color w:val="93C5FD"/>
                <w:sz w:val="18"/>
                <w:szCs w:val="18"/>
              </w:rPr>
              <w:t xml:space="preserve">Module </w:t>
            </w:r>
            <w:r w:rsidR="00E86965">
              <w:rPr>
                <w:color w:val="93C5FD"/>
                <w:sz w:val="18"/>
                <w:szCs w:val="18"/>
              </w:rPr>
              <w:t xml:space="preserve">DDDM  </w:t>
            </w:r>
            <w:r>
              <w:rPr>
                <w:color w:val="93C5FD"/>
                <w:sz w:val="18"/>
                <w:szCs w:val="18"/>
              </w:rPr>
              <w:t xml:space="preserve"> ·  </w:t>
            </w:r>
          </w:p>
        </w:tc>
      </w:tr>
    </w:tbl>
    <w:p w:rsidR="002F3982" w:rsidRDefault="002F3982">
      <w:pPr>
        <w:spacing w:after="200"/>
      </w:pPr>
    </w:p>
    <w:p w:rsidR="002F3982" w:rsidRDefault="0027026F">
      <w:pPr>
        <w:pStyle w:val="Heading1"/>
        <w:spacing w:before="320" w:after="120"/>
      </w:pPr>
      <w:r>
        <w:rPr>
          <w:sz w:val="28"/>
          <w:szCs w:val="28"/>
        </w:rPr>
        <w:t>1. Contexte &amp; Objectifs</w:t>
      </w:r>
    </w:p>
    <w:p w:rsidR="002F3982" w:rsidRDefault="002F3982">
      <w:pPr>
        <w:pBdr>
          <w:bottom w:val="single" w:sz="8" w:space="1" w:color="2563EB"/>
        </w:pBdr>
        <w:spacing w:before="80" w:after="80"/>
      </w:pPr>
      <w:bookmarkStart w:id="0" w:name="_GoBack"/>
    </w:p>
    <w:bookmarkEnd w:id="0"/>
    <w:p w:rsidR="002F3982" w:rsidRDefault="002F3982">
      <w:pPr>
        <w:spacing w:after="8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1.1 Question Décisionnelle</w:t>
      </w:r>
    </w:p>
    <w:p w:rsidR="002F3982" w:rsidRDefault="0027026F">
      <w:pPr>
        <w:spacing w:after="100"/>
      </w:pPr>
      <w:r>
        <w:rPr>
          <w:color w:val="111827"/>
        </w:rPr>
        <w:t>Ce plan A/B Test vise à valider expérimentalement la recommandation principale issue de l'analyse DDDM : la mise en avant des produits identifiés comme « Stars » (Score Composite ≥ 60/100) améliore-t-elle significativement le taux de conversion et le chiffre d'affaires ?</w:t>
      </w:r>
    </w:p>
    <w:p w:rsidR="002F3982" w:rsidRDefault="002F3982">
      <w:pPr>
        <w:spacing w:after="8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1.2 Hypothèses</w:t>
      </w:r>
    </w:p>
    <w:tbl>
      <w:tblPr>
        <w:tblW w:w="9360" w:type="dxa"/>
        <w:tblBorders>
          <w:top w:val="single" w:sz="1" w:space="0" w:color="6B7280"/>
          <w:left w:val="single" w:sz="1" w:space="0" w:color="6B7280"/>
          <w:bottom w:val="single" w:sz="1" w:space="0" w:color="6B7280"/>
          <w:right w:val="single" w:sz="1" w:space="0" w:color="6B728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6B7280"/>
              <w:left w:val="single" w:sz="1" w:space="0" w:color="6B7280"/>
              <w:bottom w:val="single" w:sz="1" w:space="0" w:color="6B7280"/>
              <w:right w:val="single" w:sz="1" w:space="0" w:color="6B7280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6B7280"/>
                <w:sz w:val="18"/>
                <w:szCs w:val="18"/>
              </w:rPr>
              <w:t>H₀ (Nulle)</w:t>
            </w:r>
          </w:p>
        </w:tc>
        <w:tc>
          <w:tcPr>
            <w:tcW w:w="7020" w:type="dxa"/>
            <w:tcBorders>
              <w:top w:val="single" w:sz="1" w:space="0" w:color="6B7280"/>
              <w:left w:val="single" w:sz="1" w:space="0" w:color="6B7280"/>
              <w:bottom w:val="single" w:sz="1" w:space="0" w:color="6B7280"/>
              <w:right w:val="single" w:sz="1" w:space="0" w:color="6B7280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La mise en avant des produits Stars en page d'accueil ne modifie pas le taux de conversion moyen.</w:t>
            </w:r>
          </w:p>
        </w:tc>
      </w:tr>
    </w:tbl>
    <w:p w:rsidR="002F3982" w:rsidRDefault="002F3982">
      <w:pPr>
        <w:spacing w:after="60"/>
      </w:pPr>
    </w:p>
    <w:tbl>
      <w:tblPr>
        <w:tblW w:w="9360" w:type="dxa"/>
        <w:tblBorders>
          <w:top w:val="single" w:sz="1" w:space="0" w:color="2563EB"/>
          <w:left w:val="single" w:sz="1" w:space="0" w:color="2563EB"/>
          <w:bottom w:val="single" w:sz="1" w:space="0" w:color="2563EB"/>
          <w:right w:val="single" w:sz="1" w:space="0" w:color="2563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2563EB"/>
                <w:sz w:val="18"/>
                <w:szCs w:val="18"/>
              </w:rPr>
              <w:t>H₁ (Alternative)</w:t>
            </w:r>
          </w:p>
        </w:tc>
        <w:tc>
          <w:tcPr>
            <w:tcW w:w="70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La mise en avant des produits Stars augmente le taux de conversion d'au moins 5% par rapport au groupe contrôle.</w:t>
            </w:r>
          </w:p>
        </w:tc>
      </w:tr>
    </w:tbl>
    <w:p w:rsidR="002F3982" w:rsidRDefault="002F3982">
      <w:pPr>
        <w:spacing w:after="60"/>
      </w:pPr>
    </w:p>
    <w:tbl>
      <w:tblPr>
        <w:tblW w:w="9360" w:type="dxa"/>
        <w:tblBorders>
          <w:top w:val="single" w:sz="1" w:space="0" w:color="2563EB"/>
          <w:left w:val="single" w:sz="1" w:space="0" w:color="2563EB"/>
          <w:bottom w:val="single" w:sz="1" w:space="0" w:color="2563EB"/>
          <w:right w:val="single" w:sz="1" w:space="0" w:color="2563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2563EB"/>
                <w:sz w:val="18"/>
                <w:szCs w:val="18"/>
              </w:rPr>
              <w:t>Niveau α</w:t>
            </w:r>
          </w:p>
        </w:tc>
        <w:tc>
          <w:tcPr>
            <w:tcW w:w="70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α = 0.05  (risque de 1ère espèce accepté : 5%)</w:t>
            </w:r>
          </w:p>
        </w:tc>
      </w:tr>
    </w:tbl>
    <w:p w:rsidR="002F3982" w:rsidRDefault="002F3982">
      <w:pPr>
        <w:spacing w:after="60"/>
      </w:pPr>
    </w:p>
    <w:tbl>
      <w:tblPr>
        <w:tblW w:w="9360" w:type="dxa"/>
        <w:tblBorders>
          <w:top w:val="single" w:sz="1" w:space="0" w:color="16A34A"/>
          <w:left w:val="single" w:sz="1" w:space="0" w:color="16A34A"/>
          <w:bottom w:val="single" w:sz="1" w:space="0" w:color="16A34A"/>
          <w:right w:val="single" w:sz="1" w:space="0" w:color="16A34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16A34A"/>
                <w:sz w:val="18"/>
                <w:szCs w:val="18"/>
              </w:rPr>
              <w:t>Puissance</w:t>
            </w:r>
          </w:p>
        </w:tc>
        <w:tc>
          <w:tcPr>
            <w:tcW w:w="702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1 − β = 80%  (risque de 2e espèce accepté : 20%)</w:t>
            </w:r>
          </w:p>
        </w:tc>
      </w:tr>
    </w:tbl>
    <w:p w:rsidR="002F3982" w:rsidRDefault="002F3982">
      <w:pPr>
        <w:spacing w:after="160"/>
      </w:pPr>
    </w:p>
    <w:p w:rsidR="002F3982" w:rsidRDefault="0027026F">
      <w:pPr>
        <w:pStyle w:val="Heading1"/>
        <w:spacing w:before="320" w:after="120"/>
      </w:pPr>
      <w:r>
        <w:rPr>
          <w:sz w:val="28"/>
          <w:szCs w:val="28"/>
        </w:rPr>
        <w:t>2. Design Expérimental</w:t>
      </w:r>
    </w:p>
    <w:p w:rsidR="002F3982" w:rsidRDefault="002F3982">
      <w:pPr>
        <w:pBdr>
          <w:bottom w:val="single" w:sz="8" w:space="1" w:color="2563EB"/>
        </w:pBdr>
        <w:spacing w:before="80" w:after="80"/>
      </w:pPr>
    </w:p>
    <w:p w:rsidR="002F3982" w:rsidRDefault="002F3982">
      <w:pPr>
        <w:spacing w:after="8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2.1 Groupes &amp; Assignation</w:t>
      </w:r>
    </w:p>
    <w:tbl>
      <w:tblPr>
        <w:tblW w:w="10080" w:type="dxa"/>
        <w:tblBorders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4320"/>
        <w:gridCol w:w="4320"/>
      </w:tblGrid>
      <w:tr w:rsidR="002F3982">
        <w:tc>
          <w:tcPr>
            <w:tcW w:w="144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Groupe</w:t>
            </w:r>
          </w:p>
        </w:tc>
        <w:tc>
          <w:tcPr>
            <w:tcW w:w="43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A  Contrôle</w:t>
            </w:r>
          </w:p>
        </w:tc>
        <w:tc>
          <w:tcPr>
            <w:tcW w:w="43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B  Traitement</w:t>
            </w:r>
          </w:p>
        </w:tc>
      </w:tr>
      <w:tr w:rsidR="002F3982"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111827"/>
                <w:sz w:val="18"/>
                <w:szCs w:val="18"/>
              </w:rPr>
              <w:t>Expérience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Homepage actuelle — catalogue standard sans mise en avant particulière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Produits Stars affichés en positions #1 à #5 avec badge « Recommandé »</w:t>
            </w:r>
          </w:p>
        </w:tc>
      </w:tr>
      <w:tr w:rsidR="002F3982"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111827"/>
                <w:sz w:val="18"/>
                <w:szCs w:val="18"/>
              </w:rPr>
              <w:t>Taille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12F2">
            <w:r>
              <w:rPr>
                <w:color w:val="111827"/>
                <w:sz w:val="18"/>
                <w:szCs w:val="18"/>
              </w:rPr>
              <w:t>~2</w:t>
            </w:r>
            <w:r w:rsidR="00D14C28">
              <w:rPr>
                <w:color w:val="111827"/>
                <w:sz w:val="18"/>
                <w:szCs w:val="18"/>
              </w:rPr>
              <w:t xml:space="preserve"> 3</w:t>
            </w:r>
            <w:r w:rsidR="0027026F">
              <w:rPr>
                <w:color w:val="111827"/>
                <w:sz w:val="18"/>
                <w:szCs w:val="18"/>
              </w:rPr>
              <w:t>00 utilisateurs uniques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12F2">
            <w:r>
              <w:rPr>
                <w:color w:val="111827"/>
                <w:sz w:val="18"/>
                <w:szCs w:val="18"/>
              </w:rPr>
              <w:t>~2</w:t>
            </w:r>
            <w:r w:rsidR="00D14C28">
              <w:rPr>
                <w:color w:val="111827"/>
                <w:sz w:val="18"/>
                <w:szCs w:val="18"/>
              </w:rPr>
              <w:t xml:space="preserve"> 3</w:t>
            </w:r>
            <w:r w:rsidR="0027026F">
              <w:rPr>
                <w:color w:val="111827"/>
                <w:sz w:val="18"/>
                <w:szCs w:val="18"/>
              </w:rPr>
              <w:t>00 utilisateurs uniques</w:t>
            </w:r>
          </w:p>
        </w:tc>
      </w:tr>
      <w:tr w:rsidR="002F3982"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111827"/>
                <w:sz w:val="18"/>
                <w:szCs w:val="18"/>
              </w:rPr>
              <w:t>Durée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2 jours calendaires minimum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2 jours calendaires minimum</w:t>
            </w:r>
          </w:p>
        </w:tc>
      </w:tr>
      <w:tr w:rsidR="002F3982"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111827"/>
                <w:sz w:val="18"/>
                <w:szCs w:val="18"/>
              </w:rPr>
              <w:t>Assignation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Aléatoire, stratifiée par pays et device (mobile/desktop)</w:t>
            </w:r>
          </w:p>
        </w:tc>
        <w:tc>
          <w:tcPr>
            <w:tcW w:w="43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Identique au groupe contrôle</w:t>
            </w:r>
          </w:p>
        </w:tc>
      </w:tr>
    </w:tbl>
    <w:p w:rsidR="002F3982" w:rsidRDefault="002F3982">
      <w:pPr>
        <w:spacing w:after="16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2.2 Calcul de la Taille d'Échantillon</w:t>
      </w:r>
    </w:p>
    <w:p w:rsidR="002F3982" w:rsidRDefault="0027026F">
      <w:pPr>
        <w:spacing w:after="100"/>
      </w:pPr>
      <w:r>
        <w:rPr>
          <w:color w:val="111827"/>
        </w:rPr>
        <w:lastRenderedPageBreak/>
        <w:t>Paramètres utilisés pour le calcul (formule bilatérale de comparaison de proportions) :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Taux de conversion baseline (</w:t>
      </w:r>
      <w:r>
        <w:rPr>
          <w:b/>
          <w:bCs/>
          <w:color w:val="111827"/>
        </w:rPr>
        <w:t>p₁)</w:t>
      </w:r>
      <w:r>
        <w:rPr>
          <w:color w:val="111827"/>
        </w:rPr>
        <w:t xml:space="preserve"> :</w:t>
      </w:r>
    </w:p>
    <w:p w:rsidR="002F3982" w:rsidRDefault="0027026F">
      <w:pPr>
        <w:spacing w:after="100"/>
      </w:pPr>
      <w:r>
        <w:rPr>
          <w:color w:val="6B7280"/>
        </w:rPr>
        <w:t xml:space="preserve">    p₁ = 3.0%  (taux e-commerce de référence)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Taux attendu sous H₁ (p₂) :</w:t>
      </w:r>
    </w:p>
    <w:p w:rsidR="002F3982" w:rsidRDefault="0027026F">
      <w:pPr>
        <w:spacing w:after="100"/>
      </w:pPr>
      <w:r>
        <w:rPr>
          <w:color w:val="6B7280"/>
        </w:rPr>
        <w:t xml:space="preserve">    p₂ = 3.15%  (amélioration relative de +5%)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Niveau de signification : α = 0.05  (test bilatéral, z_α/2 = 1.96)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Puissance statistique : 1 − β = 80%  (z_β = 0.842)</w:t>
      </w:r>
    </w:p>
    <w:p w:rsidR="002F3982" w:rsidRDefault="002F3982">
      <w:pPr>
        <w:spacing w:after="80"/>
      </w:pPr>
    </w:p>
    <w:tbl>
      <w:tblPr>
        <w:tblW w:w="9360" w:type="dxa"/>
        <w:tblBorders>
          <w:top w:val="single" w:sz="1" w:space="0" w:color="2563EB"/>
          <w:left w:val="single" w:sz="1" w:space="0" w:color="2563EB"/>
          <w:bottom w:val="single" w:sz="1" w:space="0" w:color="2563EB"/>
          <w:right w:val="single" w:sz="1" w:space="0" w:color="2563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2563EB"/>
                <w:sz w:val="18"/>
                <w:szCs w:val="18"/>
              </w:rPr>
              <w:t>Formule</w:t>
            </w:r>
          </w:p>
        </w:tc>
        <w:tc>
          <w:tcPr>
            <w:tcW w:w="70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n = (z_α/2 × √(2p̄(1−p̄)) + z_β × √(p₁(1−p₁)+p₂(1−p₂)))² / (p₂−p₁)²</w:t>
            </w:r>
          </w:p>
        </w:tc>
      </w:tr>
    </w:tbl>
    <w:p w:rsidR="002F3982" w:rsidRDefault="002F3982">
      <w:pPr>
        <w:spacing w:after="60"/>
      </w:pPr>
    </w:p>
    <w:tbl>
      <w:tblPr>
        <w:tblW w:w="9360" w:type="dxa"/>
        <w:tblBorders>
          <w:top w:val="single" w:sz="1" w:space="0" w:color="16A34A"/>
          <w:left w:val="single" w:sz="1" w:space="0" w:color="16A34A"/>
          <w:bottom w:val="single" w:sz="1" w:space="0" w:color="16A34A"/>
          <w:right w:val="single" w:sz="1" w:space="0" w:color="16A34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16A34A"/>
                <w:sz w:val="18"/>
                <w:szCs w:val="18"/>
              </w:rPr>
              <w:t>Résultat</w:t>
            </w:r>
          </w:p>
        </w:tc>
        <w:tc>
          <w:tcPr>
            <w:tcW w:w="702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12F2" w:rsidP="00BE6F3E">
            <w:r>
              <w:rPr>
                <w:color w:val="111827"/>
              </w:rPr>
              <w:t>n ≈ 23</w:t>
            </w:r>
            <w:r w:rsidR="0027026F">
              <w:rPr>
                <w:color w:val="111827"/>
              </w:rPr>
              <w:t xml:space="preserve">00 utilisateurs par groupe  </w:t>
            </w:r>
          </w:p>
        </w:tc>
      </w:tr>
    </w:tbl>
    <w:p w:rsidR="002F3982" w:rsidRDefault="002F3982">
      <w:pPr>
        <w:spacing w:after="60"/>
      </w:pPr>
    </w:p>
    <w:tbl>
      <w:tblPr>
        <w:tblW w:w="9360" w:type="dxa"/>
        <w:tblBorders>
          <w:top w:val="single" w:sz="1" w:space="0" w:color="2563EB"/>
          <w:left w:val="single" w:sz="1" w:space="0" w:color="2563EB"/>
          <w:bottom w:val="single" w:sz="1" w:space="0" w:color="2563EB"/>
          <w:right w:val="single" w:sz="1" w:space="0" w:color="2563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2563EB"/>
                <w:sz w:val="18"/>
                <w:szCs w:val="18"/>
              </w:rPr>
              <w:t>Durée estimée</w:t>
            </w:r>
          </w:p>
        </w:tc>
        <w:tc>
          <w:tcPr>
            <w:tcW w:w="70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~2 jours  (sur une base de 5 000 visiteurs/jour)</w:t>
            </w:r>
          </w:p>
        </w:tc>
      </w:tr>
    </w:tbl>
    <w:p w:rsidR="002F3982" w:rsidRDefault="002F3982">
      <w:pPr>
        <w:spacing w:after="160"/>
      </w:pPr>
    </w:p>
    <w:p w:rsidR="002F3982" w:rsidRDefault="0027026F">
      <w:r>
        <w:br w:type="page"/>
      </w:r>
    </w:p>
    <w:p w:rsidR="002F3982" w:rsidRDefault="0027026F">
      <w:pPr>
        <w:pStyle w:val="Heading1"/>
        <w:spacing w:before="320" w:after="120"/>
      </w:pPr>
      <w:r>
        <w:rPr>
          <w:sz w:val="28"/>
          <w:szCs w:val="28"/>
        </w:rPr>
        <w:lastRenderedPageBreak/>
        <w:t>3. Métriques de Suivi</w:t>
      </w:r>
    </w:p>
    <w:p w:rsidR="002F3982" w:rsidRDefault="002F3982">
      <w:pPr>
        <w:pBdr>
          <w:bottom w:val="single" w:sz="8" w:space="1" w:color="2563EB"/>
        </w:pBdr>
        <w:spacing w:before="80" w:after="80"/>
      </w:pPr>
    </w:p>
    <w:p w:rsidR="002F3982" w:rsidRDefault="002F3982">
      <w:pPr>
        <w:spacing w:after="8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3.1 Métrique Primaire</w:t>
      </w:r>
    </w:p>
    <w:tbl>
      <w:tblPr>
        <w:tblW w:w="9360" w:type="dxa"/>
        <w:tblBorders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2"/>
        <w:gridCol w:w="2421"/>
        <w:gridCol w:w="2244"/>
        <w:gridCol w:w="2263"/>
      </w:tblGrid>
      <w:tr w:rsidR="002F3982">
        <w:tc>
          <w:tcPr>
            <w:tcW w:w="23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Métrique</w:t>
            </w:r>
          </w:p>
        </w:tc>
        <w:tc>
          <w:tcPr>
            <w:tcW w:w="23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3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Valeur Cible</w:t>
            </w:r>
          </w:p>
        </w:tc>
        <w:tc>
          <w:tcPr>
            <w:tcW w:w="23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</w:tr>
      <w:tr w:rsidR="002F3982">
        <w:tc>
          <w:tcPr>
            <w:tcW w:w="25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Taux de Conversion</w:t>
            </w:r>
          </w:p>
        </w:tc>
        <w:tc>
          <w:tcPr>
            <w:tcW w:w="252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Primaire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+5% relatif (p &lt; 0.05)</w:t>
            </w:r>
          </w:p>
        </w:tc>
        <w:tc>
          <w:tcPr>
            <w:tcW w:w="2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Analytics plateforme</w:t>
            </w:r>
          </w:p>
        </w:tc>
      </w:tr>
    </w:tbl>
    <w:p w:rsidR="002F3982" w:rsidRDefault="002F3982">
      <w:pPr>
        <w:spacing w:after="80"/>
      </w:pPr>
    </w:p>
    <w:p w:rsidR="002F3982" w:rsidRDefault="0027026F">
      <w:pPr>
        <w:spacing w:after="100"/>
      </w:pPr>
      <w:r>
        <w:rPr>
          <w:color w:val="111827"/>
        </w:rPr>
        <w:t>Définition : nombre d'achats validés / nombre de sessions uniques × 100</w:t>
      </w:r>
    </w:p>
    <w:p w:rsidR="002F3982" w:rsidRDefault="002F3982">
      <w:pPr>
        <w:spacing w:after="12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3.2 Métriques Secondaires</w:t>
      </w:r>
    </w:p>
    <w:tbl>
      <w:tblPr>
        <w:tblW w:w="7105" w:type="dxa"/>
        <w:tblBorders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7"/>
        <w:gridCol w:w="2433"/>
        <w:gridCol w:w="2245"/>
      </w:tblGrid>
      <w:tr w:rsidR="002712F2" w:rsidTr="002712F2">
        <w:tc>
          <w:tcPr>
            <w:tcW w:w="242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b/>
                <w:bCs/>
                <w:color w:val="FFFFFF"/>
                <w:sz w:val="18"/>
                <w:szCs w:val="18"/>
              </w:rPr>
              <w:t>Métrique</w:t>
            </w:r>
          </w:p>
        </w:tc>
        <w:tc>
          <w:tcPr>
            <w:tcW w:w="24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224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b/>
                <w:bCs/>
                <w:color w:val="FFFFFF"/>
                <w:sz w:val="18"/>
                <w:szCs w:val="18"/>
              </w:rPr>
              <w:t>Valeur Cible</w:t>
            </w:r>
          </w:p>
        </w:tc>
      </w:tr>
      <w:tr w:rsidR="002712F2" w:rsidTr="002712F2">
        <w:tc>
          <w:tcPr>
            <w:tcW w:w="242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Revenue / Session</w:t>
            </w:r>
          </w:p>
        </w:tc>
        <w:tc>
          <w:tcPr>
            <w:tcW w:w="24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Secondaire</w:t>
            </w:r>
          </w:p>
        </w:tc>
        <w:tc>
          <w:tcPr>
            <w:tcW w:w="224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+3% relatif</w:t>
            </w:r>
          </w:p>
        </w:tc>
      </w:tr>
      <w:tr w:rsidR="002712F2" w:rsidTr="002712F2">
        <w:tc>
          <w:tcPr>
            <w:tcW w:w="242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CTR Produits Stars</w:t>
            </w:r>
          </w:p>
        </w:tc>
        <w:tc>
          <w:tcPr>
            <w:tcW w:w="24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Secondaire</w:t>
            </w:r>
          </w:p>
        </w:tc>
        <w:tc>
          <w:tcPr>
            <w:tcW w:w="224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+15% relatif</w:t>
            </w:r>
          </w:p>
        </w:tc>
      </w:tr>
      <w:tr w:rsidR="002712F2" w:rsidTr="002712F2">
        <w:tc>
          <w:tcPr>
            <w:tcW w:w="242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Valeur Panier Moyen</w:t>
            </w:r>
          </w:p>
        </w:tc>
        <w:tc>
          <w:tcPr>
            <w:tcW w:w="24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Secondaire</w:t>
            </w:r>
          </w:p>
        </w:tc>
        <w:tc>
          <w:tcPr>
            <w:tcW w:w="224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+2% relatif</w:t>
            </w:r>
          </w:p>
        </w:tc>
      </w:tr>
      <w:tr w:rsidR="002712F2" w:rsidTr="002712F2">
        <w:tc>
          <w:tcPr>
            <w:tcW w:w="242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Taux d'Ajout Panier</w:t>
            </w:r>
          </w:p>
        </w:tc>
        <w:tc>
          <w:tcPr>
            <w:tcW w:w="24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Secondaire</w:t>
            </w:r>
          </w:p>
        </w:tc>
        <w:tc>
          <w:tcPr>
            <w:tcW w:w="2245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712F2" w:rsidRDefault="002712F2">
            <w:r>
              <w:rPr>
                <w:color w:val="111827"/>
                <w:sz w:val="18"/>
                <w:szCs w:val="18"/>
              </w:rPr>
              <w:t>+8% relatif</w:t>
            </w:r>
          </w:p>
        </w:tc>
      </w:tr>
    </w:tbl>
    <w:p w:rsidR="002F3982" w:rsidRDefault="002F3982">
      <w:pPr>
        <w:spacing w:after="120"/>
      </w:pPr>
    </w:p>
    <w:p w:rsidR="002F3982" w:rsidRDefault="002F3982">
      <w:pPr>
        <w:spacing w:after="160"/>
      </w:pPr>
    </w:p>
    <w:p w:rsidR="002F3982" w:rsidRDefault="0027026F">
      <w:pPr>
        <w:pStyle w:val="Heading1"/>
        <w:spacing w:before="320" w:after="120"/>
      </w:pPr>
      <w:r>
        <w:rPr>
          <w:sz w:val="28"/>
          <w:szCs w:val="28"/>
        </w:rPr>
        <w:t>4. Protocole &amp; Critères d'Arrêt</w:t>
      </w:r>
    </w:p>
    <w:p w:rsidR="002F3982" w:rsidRDefault="002F3982">
      <w:pPr>
        <w:pBdr>
          <w:bottom w:val="single" w:sz="8" w:space="1" w:color="2563EB"/>
        </w:pBdr>
        <w:spacing w:before="80" w:after="80"/>
      </w:pPr>
    </w:p>
    <w:p w:rsidR="002F3982" w:rsidRDefault="002F3982">
      <w:pPr>
        <w:spacing w:after="8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4.1 Étapes d'Exécution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11827"/>
        </w:rPr>
        <w:t>Semaine 0</w:t>
      </w:r>
      <w:r>
        <w:rPr>
          <w:color w:val="111827"/>
        </w:rPr>
        <w:t xml:space="preserve"> — Pré-lancement</w:t>
      </w:r>
    </w:p>
    <w:p w:rsidR="002F3982" w:rsidRDefault="0027026F">
      <w:pPr>
        <w:spacing w:after="100"/>
      </w:pPr>
      <w:r>
        <w:rPr>
          <w:color w:val="6B7280"/>
        </w:rPr>
        <w:t xml:space="preserve">    Validation technique, instrumentation analytics, gel des segments produits Stars.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11827"/>
        </w:rPr>
        <w:t>Jours 1-2</w:t>
      </w:r>
      <w:r>
        <w:rPr>
          <w:color w:val="111827"/>
        </w:rPr>
        <w:t xml:space="preserve"> — Test en production</w:t>
      </w:r>
    </w:p>
    <w:p w:rsidR="002F3982" w:rsidRDefault="0027026F">
      <w:pPr>
        <w:spacing w:after="100"/>
      </w:pPr>
      <w:r>
        <w:rPr>
          <w:color w:val="6B7280"/>
        </w:rPr>
        <w:t xml:space="preserve">    Activation simultanée des deux groupes, monitoring temps réel toutes les 6h.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11827"/>
        </w:rPr>
        <w:t>Jour 3+</w:t>
      </w:r>
      <w:r>
        <w:rPr>
          <w:color w:val="111827"/>
        </w:rPr>
        <w:t xml:space="preserve"> — Analyse des résultats</w:t>
      </w:r>
    </w:p>
    <w:p w:rsidR="002F3982" w:rsidRDefault="0027026F">
      <w:pPr>
        <w:spacing w:after="100"/>
      </w:pPr>
      <w:r>
        <w:rPr>
          <w:color w:val="6B7280"/>
        </w:rPr>
        <w:t xml:space="preserve">    Test t de Student bilatéral sur les taux de conversion. Calcul p-value et intervalle de confiance 95%.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11827"/>
        </w:rPr>
        <w:t>Semaine suivante</w:t>
      </w:r>
      <w:r>
        <w:rPr>
          <w:color w:val="111827"/>
        </w:rPr>
        <w:t xml:space="preserve"> — Décision &amp; déploiement</w:t>
      </w:r>
    </w:p>
    <w:p w:rsidR="002F3982" w:rsidRDefault="0027026F">
      <w:pPr>
        <w:spacing w:after="100"/>
      </w:pPr>
      <w:r>
        <w:rPr>
          <w:color w:val="6B7280"/>
        </w:rPr>
        <w:t xml:space="preserve">    Si H₁ validée : déploiement complet. Sinon : analyse des causes et itération.</w:t>
      </w:r>
    </w:p>
    <w:p w:rsidR="002F3982" w:rsidRDefault="002F3982">
      <w:pPr>
        <w:spacing w:after="12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t>4.2 Critères d'Arrêt Anticipé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Arrêt pour succès : p-value &lt; 0.01 ET effet &gt; 10% après 50% de l'échantillon collecté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Arrêt pour échec : taille d'échantillon atteinte sans signal significatif (p &gt; 0.20)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Arrêt pour sécurité : dégradation d'un garde-fou au-delà du seuil défini</w:t>
      </w:r>
    </w:p>
    <w:p w:rsidR="002F3982" w:rsidRDefault="0027026F">
      <w:pPr>
        <w:pStyle w:val="ListParagraph"/>
        <w:numPr>
          <w:ilvl w:val="0"/>
          <w:numId w:val="2"/>
        </w:numPr>
        <w:spacing w:after="80"/>
      </w:pPr>
      <w:r>
        <w:rPr>
          <w:color w:val="111827"/>
        </w:rPr>
        <w:t>Durée maximale : 4 semaines (sans dérogation)</w:t>
      </w:r>
    </w:p>
    <w:p w:rsidR="002F3982" w:rsidRDefault="002F3982">
      <w:pPr>
        <w:spacing w:after="120"/>
      </w:pPr>
    </w:p>
    <w:p w:rsidR="002F3982" w:rsidRDefault="0027026F">
      <w:pPr>
        <w:pStyle w:val="Heading2"/>
        <w:spacing w:after="80"/>
      </w:pPr>
      <w:r>
        <w:rPr>
          <w:sz w:val="22"/>
          <w:szCs w:val="22"/>
        </w:rPr>
        <w:lastRenderedPageBreak/>
        <w:t>4.3 Analyse Statistique</w:t>
      </w:r>
    </w:p>
    <w:tbl>
      <w:tblPr>
        <w:tblW w:w="9360" w:type="dxa"/>
        <w:tblBorders>
          <w:top w:val="single" w:sz="1" w:space="0" w:color="2563EB"/>
          <w:left w:val="single" w:sz="1" w:space="0" w:color="2563EB"/>
          <w:bottom w:val="single" w:sz="1" w:space="0" w:color="2563EB"/>
          <w:right w:val="single" w:sz="1" w:space="0" w:color="2563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2563EB"/>
                <w:sz w:val="18"/>
                <w:szCs w:val="18"/>
              </w:rPr>
              <w:t>Test utilisé</w:t>
            </w:r>
          </w:p>
        </w:tc>
        <w:tc>
          <w:tcPr>
            <w:tcW w:w="70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Test t de Student bilatéral sur proportions (taux de conversion)</w:t>
            </w:r>
          </w:p>
        </w:tc>
      </w:tr>
    </w:tbl>
    <w:p w:rsidR="002F3982" w:rsidRDefault="002F3982">
      <w:pPr>
        <w:spacing w:after="60"/>
      </w:pPr>
    </w:p>
    <w:tbl>
      <w:tblPr>
        <w:tblW w:w="9360" w:type="dxa"/>
        <w:tblBorders>
          <w:top w:val="single" w:sz="1" w:space="0" w:color="2563EB"/>
          <w:left w:val="single" w:sz="1" w:space="0" w:color="2563EB"/>
          <w:bottom w:val="single" w:sz="1" w:space="0" w:color="2563EB"/>
          <w:right w:val="single" w:sz="1" w:space="0" w:color="2563E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2563EB"/>
                <w:sz w:val="18"/>
                <w:szCs w:val="18"/>
              </w:rPr>
              <w:t>Logiciel</w:t>
            </w:r>
          </w:p>
        </w:tc>
        <w:tc>
          <w:tcPr>
            <w:tcW w:w="702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Python (scipy.stats) — intégré au pipeline DDDM existant</w:t>
            </w:r>
          </w:p>
        </w:tc>
      </w:tr>
    </w:tbl>
    <w:p w:rsidR="002F3982" w:rsidRDefault="002F3982">
      <w:pPr>
        <w:spacing w:after="60"/>
      </w:pPr>
    </w:p>
    <w:tbl>
      <w:tblPr>
        <w:tblW w:w="9360" w:type="dxa"/>
        <w:tblBorders>
          <w:top w:val="single" w:sz="1" w:space="0" w:color="16A34A"/>
          <w:left w:val="single" w:sz="1" w:space="0" w:color="16A34A"/>
          <w:bottom w:val="single" w:sz="1" w:space="0" w:color="16A34A"/>
          <w:right w:val="single" w:sz="1" w:space="0" w:color="16A34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2F3982">
        <w:tc>
          <w:tcPr>
            <w:tcW w:w="234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shd w:val="solid" w:color="auto" w:fill="EEF2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:rsidR="002F3982" w:rsidRDefault="0027026F">
            <w:r>
              <w:rPr>
                <w:b/>
                <w:bCs/>
                <w:color w:val="16A34A"/>
                <w:sz w:val="18"/>
                <w:szCs w:val="18"/>
              </w:rPr>
              <w:t>Segmentation</w:t>
            </w:r>
          </w:p>
        </w:tc>
        <w:tc>
          <w:tcPr>
            <w:tcW w:w="7020" w:type="dxa"/>
            <w:tcBorders>
              <w:top w:val="single" w:sz="1" w:space="0" w:color="16A34A"/>
              <w:left w:val="single" w:sz="1" w:space="0" w:color="16A34A"/>
              <w:bottom w:val="single" w:sz="1" w:space="0" w:color="16A34A"/>
              <w:right w:val="single" w:sz="1" w:space="0" w:color="16A34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</w:rPr>
              <w:t>Analyse par pays, device, heure d'achat (analyses exploratoires post-hoc)</w:t>
            </w:r>
          </w:p>
        </w:tc>
      </w:tr>
    </w:tbl>
    <w:p w:rsidR="002F3982" w:rsidRDefault="002F3982">
      <w:pPr>
        <w:spacing w:after="160"/>
      </w:pPr>
    </w:p>
    <w:p w:rsidR="002F3982" w:rsidRDefault="0027026F">
      <w:pPr>
        <w:pStyle w:val="Heading1"/>
        <w:spacing w:before="320" w:after="120"/>
      </w:pPr>
      <w:r>
        <w:rPr>
          <w:sz w:val="28"/>
          <w:szCs w:val="28"/>
        </w:rPr>
        <w:t>5. Arbre de Décision</w:t>
      </w:r>
    </w:p>
    <w:p w:rsidR="002F3982" w:rsidRDefault="002F3982">
      <w:pPr>
        <w:pBdr>
          <w:bottom w:val="single" w:sz="8" w:space="1" w:color="2563EB"/>
        </w:pBdr>
        <w:spacing w:before="80" w:after="80"/>
      </w:pPr>
    </w:p>
    <w:p w:rsidR="002F3982" w:rsidRDefault="002F3982">
      <w:pPr>
        <w:spacing w:after="80"/>
      </w:pPr>
    </w:p>
    <w:tbl>
      <w:tblPr>
        <w:tblW w:w="10080" w:type="dxa"/>
        <w:tblBorders>
          <w:top w:val="single" w:sz="1" w:space="0" w:color="DDDDDD"/>
          <w:left w:val="single" w:sz="1" w:space="0" w:color="DDDDDD"/>
          <w:bottom w:val="single" w:sz="1" w:space="0" w:color="DDDDDD"/>
          <w:right w:val="single" w:sz="1" w:space="0" w:color="DDDDD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F3982">
        <w:tc>
          <w:tcPr>
            <w:tcW w:w="3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Résultat</w:t>
            </w:r>
          </w:p>
        </w:tc>
        <w:tc>
          <w:tcPr>
            <w:tcW w:w="3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Décision</w:t>
            </w:r>
          </w:p>
        </w:tc>
        <w:tc>
          <w:tcPr>
            <w:tcW w:w="3360" w:type="dxa"/>
            <w:tcBorders>
              <w:top w:val="single" w:sz="1" w:space="0" w:color="2563EB"/>
              <w:left w:val="single" w:sz="1" w:space="0" w:color="2563EB"/>
              <w:bottom w:val="single" w:sz="1" w:space="0" w:color="2563EB"/>
              <w:right w:val="single" w:sz="1" w:space="0" w:color="2563EB"/>
            </w:tcBorders>
            <w:shd w:val="solid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2F3982" w:rsidRDefault="0027026F">
            <w:r>
              <w:rPr>
                <w:b/>
                <w:bCs/>
                <w:color w:val="FFFFFF"/>
                <w:sz w:val="18"/>
                <w:szCs w:val="18"/>
              </w:rPr>
              <w:t>Action</w:t>
            </w:r>
          </w:p>
        </w:tc>
      </w:tr>
      <w:tr w:rsidR="002F3982"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D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p &lt; 0.05 &amp; effet &gt;= +5%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D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Rejeter H₀ → H₁ validée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D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Déploiement complet en production</w:t>
            </w:r>
          </w:p>
        </w:tc>
      </w:tr>
      <w:tr w:rsidR="002F3982"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p &lt; 0.05 &amp; effet &lt; +5%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Significatif mais faible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Analyse coût/bénéfice avant déploiement</w:t>
            </w:r>
          </w:p>
        </w:tc>
      </w:tr>
      <w:tr w:rsidR="002F3982"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D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p &gt;= 0.05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D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Échec à rejeter H₀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0FDF4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2F3982" w:rsidRDefault="0027026F">
            <w:r>
              <w:rPr>
                <w:color w:val="111827"/>
                <w:sz w:val="18"/>
                <w:szCs w:val="18"/>
              </w:rPr>
              <w:t>Itération sur le design (positionnement, badge...)</w:t>
            </w:r>
          </w:p>
        </w:tc>
      </w:tr>
    </w:tbl>
    <w:p w:rsidR="002F3982" w:rsidRDefault="002F3982">
      <w:pPr>
        <w:spacing w:after="200"/>
      </w:pPr>
    </w:p>
    <w:sectPr w:rsidR="002F398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F2DE1"/>
    <w:multiLevelType w:val="hybridMultilevel"/>
    <w:tmpl w:val="8DD822F6"/>
    <w:lvl w:ilvl="0" w:tplc="A184AFD8">
      <w:start w:val="1"/>
      <w:numFmt w:val="bullet"/>
      <w:lvlText w:val="•"/>
      <w:lvlJc w:val="left"/>
      <w:pPr>
        <w:ind w:left="720" w:hanging="360"/>
      </w:pPr>
    </w:lvl>
    <w:lvl w:ilvl="1" w:tplc="8EB654C0">
      <w:numFmt w:val="decimal"/>
      <w:lvlText w:val=""/>
      <w:lvlJc w:val="left"/>
    </w:lvl>
    <w:lvl w:ilvl="2" w:tplc="BB6000A0">
      <w:numFmt w:val="decimal"/>
      <w:lvlText w:val=""/>
      <w:lvlJc w:val="left"/>
    </w:lvl>
    <w:lvl w:ilvl="3" w:tplc="59B0254E">
      <w:numFmt w:val="decimal"/>
      <w:lvlText w:val=""/>
      <w:lvlJc w:val="left"/>
    </w:lvl>
    <w:lvl w:ilvl="4" w:tplc="66649F22">
      <w:numFmt w:val="decimal"/>
      <w:lvlText w:val=""/>
      <w:lvlJc w:val="left"/>
    </w:lvl>
    <w:lvl w:ilvl="5" w:tplc="7EF4C6FE">
      <w:numFmt w:val="decimal"/>
      <w:lvlText w:val=""/>
      <w:lvlJc w:val="left"/>
    </w:lvl>
    <w:lvl w:ilvl="6" w:tplc="8140E2EA">
      <w:numFmt w:val="decimal"/>
      <w:lvlText w:val=""/>
      <w:lvlJc w:val="left"/>
    </w:lvl>
    <w:lvl w:ilvl="7" w:tplc="D7BE32B0">
      <w:numFmt w:val="decimal"/>
      <w:lvlText w:val=""/>
      <w:lvlJc w:val="left"/>
    </w:lvl>
    <w:lvl w:ilvl="8" w:tplc="FB42D3E6">
      <w:numFmt w:val="decimal"/>
      <w:lvlText w:val=""/>
      <w:lvlJc w:val="left"/>
    </w:lvl>
  </w:abstractNum>
  <w:abstractNum w:abstractNumId="1" w15:restartNumberingAfterBreak="0">
    <w:nsid w:val="550F5616"/>
    <w:multiLevelType w:val="hybridMultilevel"/>
    <w:tmpl w:val="8B8877AA"/>
    <w:lvl w:ilvl="0" w:tplc="1BEA653E">
      <w:start w:val="1"/>
      <w:numFmt w:val="bullet"/>
      <w:lvlText w:val="●"/>
      <w:lvlJc w:val="left"/>
      <w:pPr>
        <w:ind w:left="720" w:hanging="360"/>
      </w:pPr>
    </w:lvl>
    <w:lvl w:ilvl="1" w:tplc="79344DEA">
      <w:start w:val="1"/>
      <w:numFmt w:val="bullet"/>
      <w:lvlText w:val="○"/>
      <w:lvlJc w:val="left"/>
      <w:pPr>
        <w:ind w:left="1440" w:hanging="360"/>
      </w:pPr>
    </w:lvl>
    <w:lvl w:ilvl="2" w:tplc="61EE6A54">
      <w:start w:val="1"/>
      <w:numFmt w:val="bullet"/>
      <w:lvlText w:val="■"/>
      <w:lvlJc w:val="left"/>
      <w:pPr>
        <w:ind w:left="2160" w:hanging="360"/>
      </w:pPr>
    </w:lvl>
    <w:lvl w:ilvl="3" w:tplc="A8ECF7FE">
      <w:start w:val="1"/>
      <w:numFmt w:val="bullet"/>
      <w:lvlText w:val="●"/>
      <w:lvlJc w:val="left"/>
      <w:pPr>
        <w:ind w:left="2880" w:hanging="360"/>
      </w:pPr>
    </w:lvl>
    <w:lvl w:ilvl="4" w:tplc="7ECA8A6C">
      <w:start w:val="1"/>
      <w:numFmt w:val="bullet"/>
      <w:lvlText w:val="○"/>
      <w:lvlJc w:val="left"/>
      <w:pPr>
        <w:ind w:left="3600" w:hanging="360"/>
      </w:pPr>
    </w:lvl>
    <w:lvl w:ilvl="5" w:tplc="E2FEB942">
      <w:start w:val="1"/>
      <w:numFmt w:val="bullet"/>
      <w:lvlText w:val="■"/>
      <w:lvlJc w:val="left"/>
      <w:pPr>
        <w:ind w:left="4320" w:hanging="360"/>
      </w:pPr>
    </w:lvl>
    <w:lvl w:ilvl="6" w:tplc="B7826EB4">
      <w:start w:val="1"/>
      <w:numFmt w:val="bullet"/>
      <w:lvlText w:val="●"/>
      <w:lvlJc w:val="left"/>
      <w:pPr>
        <w:ind w:left="5040" w:hanging="360"/>
      </w:pPr>
    </w:lvl>
    <w:lvl w:ilvl="7" w:tplc="4B1AADD2">
      <w:start w:val="1"/>
      <w:numFmt w:val="bullet"/>
      <w:lvlText w:val="●"/>
      <w:lvlJc w:val="left"/>
      <w:pPr>
        <w:ind w:left="5760" w:hanging="360"/>
      </w:pPr>
    </w:lvl>
    <w:lvl w:ilvl="8" w:tplc="EAF8B7A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982"/>
    <w:rsid w:val="0027026F"/>
    <w:rsid w:val="002712F2"/>
    <w:rsid w:val="002F3982"/>
    <w:rsid w:val="00BE6F3E"/>
    <w:rsid w:val="00D14C28"/>
    <w:rsid w:val="00E86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C7631"/>
  <w15:docId w15:val="{A3FCC6D3-49F4-4FFF-BE49-F09E2D253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00" w:after="150"/>
      <w:outlineLvl w:val="0"/>
    </w:pPr>
    <w:rPr>
      <w:b/>
      <w:bCs/>
      <w:color w:val="111827"/>
      <w:sz w:val="32"/>
      <w:szCs w:val="32"/>
    </w:rPr>
  </w:style>
  <w:style w:type="paragraph" w:styleId="Heading2">
    <w:name w:val="heading 2"/>
    <w:qFormat/>
    <w:pPr>
      <w:spacing w:before="200" w:after="100"/>
      <w:outlineLvl w:val="1"/>
    </w:pPr>
    <w:rPr>
      <w:b/>
      <w:bCs/>
      <w:color w:val="2563EB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573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6</cp:revision>
  <dcterms:created xsi:type="dcterms:W3CDTF">2026-06-05T10:49:00Z</dcterms:created>
  <dcterms:modified xsi:type="dcterms:W3CDTF">2026-06-09T09:21:00Z</dcterms:modified>
</cp:coreProperties>
</file>