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0" w:type="dxa"/>
        <w:tblBorders>
          <w:top w:val="none" w:sz="0" w:space="0" w:color="FFFFFF"/>
          <w:left w:val="none" w:sz="0" w:space="0" w:color="FFFFFF"/>
          <w:bottom w:val="single" w:sz="1" w:space="0" w:color="2563EB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1" w:space="0" w:color="2563EB"/>
              <w:right w:val="none" w:sz="0" w:space="0" w:color="FFFFFF"/>
            </w:tcBorders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36"/>
                <w:szCs w:val="36"/>
              </w:rPr>
              <w:t>A/B TEST PLAN</w:t>
            </w:r>
          </w:p>
          <w:p w:rsidR="002F3982" w:rsidRDefault="0027026F">
            <w:r>
              <w:rPr>
                <w:color w:val="93C5FD"/>
              </w:rPr>
              <w:t>E-Commerce | Optimisation Catalogue Produits</w:t>
            </w:r>
          </w:p>
          <w:p w:rsidR="002F3982" w:rsidRDefault="0027026F" w:rsidP="00D14C28">
            <w:r>
              <w:rPr>
                <w:color w:val="93C5FD"/>
                <w:sz w:val="18"/>
                <w:szCs w:val="18"/>
              </w:rPr>
              <w:t xml:space="preserve">Module DDDM  ·  2024  ·  </w:t>
            </w:r>
          </w:p>
        </w:tc>
      </w:tr>
    </w:tbl>
    <w:p w:rsidR="002F3982" w:rsidRDefault="002F3982">
      <w:pPr>
        <w:spacing w:after="200"/>
      </w:pPr>
    </w:p>
    <w:p w:rsidR="002F3982" w:rsidRDefault="0027026F">
      <w:pPr>
        <w:pStyle w:val="Heading1"/>
        <w:spacing w:before="320" w:after="120"/>
      </w:pPr>
      <w:r>
        <w:rPr>
          <w:sz w:val="28"/>
          <w:szCs w:val="28"/>
        </w:rPr>
        <w:t>1. Contexte &amp; Objectifs</w:t>
      </w:r>
    </w:p>
    <w:p w:rsidR="002F3982" w:rsidRDefault="002F3982">
      <w:pPr>
        <w:pBdr>
          <w:bottom w:val="single" w:sz="8" w:space="1" w:color="2563EB"/>
        </w:pBdr>
        <w:spacing w:before="80" w:after="80"/>
      </w:pPr>
    </w:p>
    <w:p w:rsidR="002F3982" w:rsidRDefault="002F3982">
      <w:pPr>
        <w:spacing w:after="80"/>
      </w:pPr>
    </w:p>
    <w:p w:rsidR="002F3982" w:rsidRDefault="0027026F">
      <w:pPr>
        <w:pStyle w:val="Heading2"/>
        <w:spacing w:after="80"/>
      </w:pPr>
      <w:r>
        <w:rPr>
          <w:sz w:val="22"/>
          <w:szCs w:val="22"/>
        </w:rPr>
        <w:t>1.1 Question Décisionnelle</w:t>
      </w:r>
    </w:p>
    <w:p w:rsidR="002F3982" w:rsidRDefault="0027026F">
      <w:pPr>
        <w:spacing w:after="100"/>
      </w:pPr>
      <w:r>
        <w:rPr>
          <w:color w:val="111827"/>
        </w:rPr>
        <w:t>Ce plan A/B Test vise à valider expérimentalement la recommandation principale issue de l'analyse DDDM : la mise en avant des produits identifiés comme « Stars » (Score Composite ≥ 60/100) améliore-t-elle significativement le taux de conversion et le chiff</w:t>
      </w:r>
      <w:r>
        <w:rPr>
          <w:color w:val="111827"/>
        </w:rPr>
        <w:t>re d'affaires ?</w:t>
      </w:r>
    </w:p>
    <w:p w:rsidR="002F3982" w:rsidRDefault="002F3982">
      <w:pPr>
        <w:spacing w:after="80"/>
      </w:pPr>
    </w:p>
    <w:p w:rsidR="002F3982" w:rsidRDefault="0027026F">
      <w:pPr>
        <w:pStyle w:val="Heading2"/>
        <w:spacing w:after="80"/>
      </w:pPr>
      <w:r>
        <w:rPr>
          <w:sz w:val="22"/>
          <w:szCs w:val="22"/>
        </w:rPr>
        <w:t>1.2 Hypothèses</w:t>
      </w:r>
    </w:p>
    <w:tbl>
      <w:tblPr>
        <w:tblW w:w="9360" w:type="dxa"/>
        <w:tblBorders>
          <w:top w:val="single" w:sz="1" w:space="0" w:color="6B7280"/>
          <w:left w:val="single" w:sz="1" w:space="0" w:color="6B7280"/>
          <w:bottom w:val="single" w:sz="1" w:space="0" w:color="6B7280"/>
          <w:right w:val="single" w:sz="1" w:space="0" w:color="6B72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6B7280"/>
              <w:left w:val="single" w:sz="1" w:space="0" w:color="6B7280"/>
              <w:bottom w:val="single" w:sz="1" w:space="0" w:color="6B7280"/>
              <w:right w:val="single" w:sz="1" w:space="0" w:color="6B7280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6B7280"/>
                <w:sz w:val="18"/>
                <w:szCs w:val="18"/>
              </w:rPr>
              <w:t>H₀ (Nulle)</w:t>
            </w:r>
          </w:p>
        </w:tc>
        <w:tc>
          <w:tcPr>
            <w:tcW w:w="7020" w:type="dxa"/>
            <w:tcBorders>
              <w:top w:val="single" w:sz="1" w:space="0" w:color="6B7280"/>
              <w:left w:val="single" w:sz="1" w:space="0" w:color="6B7280"/>
              <w:bottom w:val="single" w:sz="1" w:space="0" w:color="6B7280"/>
              <w:right w:val="single" w:sz="1" w:space="0" w:color="6B728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</w:rPr>
              <w:t>La mise en avant des produits Stars en page d'accueil ne modifie pas le taux de conversion moyen.</w:t>
            </w:r>
          </w:p>
        </w:tc>
      </w:tr>
    </w:tbl>
    <w:p w:rsidR="002F3982" w:rsidRDefault="002F3982">
      <w:pPr>
        <w:spacing w:after="60"/>
      </w:pPr>
    </w:p>
    <w:tbl>
      <w:tblPr>
        <w:tblW w:w="9360" w:type="dxa"/>
        <w:tblBorders>
          <w:top w:val="single" w:sz="1" w:space="0" w:color="2563EB"/>
          <w:left w:val="single" w:sz="1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2563EB"/>
                <w:sz w:val="18"/>
                <w:szCs w:val="18"/>
              </w:rPr>
              <w:t>H₁ (Alternative)</w:t>
            </w:r>
          </w:p>
        </w:tc>
        <w:tc>
          <w:tcPr>
            <w:tcW w:w="70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</w:rPr>
              <w:t>La mise en avant des produits Stars augmente le taux de conversion d'au moins 5% par rapport au groupe contrôle.</w:t>
            </w:r>
          </w:p>
        </w:tc>
      </w:tr>
    </w:tbl>
    <w:p w:rsidR="002F3982" w:rsidRDefault="002F3982">
      <w:pPr>
        <w:spacing w:after="60"/>
      </w:pPr>
    </w:p>
    <w:tbl>
      <w:tblPr>
        <w:tblW w:w="9360" w:type="dxa"/>
        <w:tblBorders>
          <w:top w:val="single" w:sz="1" w:space="0" w:color="2563EB"/>
          <w:left w:val="single" w:sz="1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2563EB"/>
                <w:sz w:val="18"/>
                <w:szCs w:val="18"/>
              </w:rPr>
              <w:t>Niveau α</w:t>
            </w:r>
          </w:p>
        </w:tc>
        <w:tc>
          <w:tcPr>
            <w:tcW w:w="70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</w:rPr>
              <w:t>α = 0.05  (risque de 1ère espèce accepté : 5%)</w:t>
            </w:r>
          </w:p>
        </w:tc>
      </w:tr>
    </w:tbl>
    <w:p w:rsidR="002F3982" w:rsidRDefault="002F3982">
      <w:pPr>
        <w:spacing w:after="60"/>
      </w:pPr>
    </w:p>
    <w:tbl>
      <w:tblPr>
        <w:tblW w:w="9360" w:type="dxa"/>
        <w:tblBorders>
          <w:top w:val="single" w:sz="1" w:space="0" w:color="16A34A"/>
          <w:left w:val="single" w:sz="1" w:space="0" w:color="16A34A"/>
          <w:bottom w:val="single" w:sz="1" w:space="0" w:color="16A34A"/>
          <w:right w:val="single" w:sz="1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16A34A"/>
                <w:sz w:val="18"/>
                <w:szCs w:val="18"/>
              </w:rPr>
              <w:t>Puissance</w:t>
            </w:r>
          </w:p>
        </w:tc>
        <w:tc>
          <w:tcPr>
            <w:tcW w:w="702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</w:rPr>
              <w:t>1 − β = 80%  (risque de 2e espèce accepté : 20%)</w:t>
            </w:r>
          </w:p>
        </w:tc>
      </w:tr>
    </w:tbl>
    <w:p w:rsidR="002F3982" w:rsidRDefault="002F3982">
      <w:pPr>
        <w:spacing w:after="160"/>
      </w:pPr>
    </w:p>
    <w:p w:rsidR="002F3982" w:rsidRDefault="0027026F">
      <w:pPr>
        <w:pStyle w:val="Heading1"/>
        <w:spacing w:before="320" w:after="120"/>
      </w:pPr>
      <w:r>
        <w:rPr>
          <w:sz w:val="28"/>
          <w:szCs w:val="28"/>
        </w:rPr>
        <w:t>2. Design Expérimental</w:t>
      </w:r>
    </w:p>
    <w:p w:rsidR="002F3982" w:rsidRDefault="002F3982">
      <w:pPr>
        <w:pBdr>
          <w:bottom w:val="single" w:sz="8" w:space="1" w:color="2563EB"/>
        </w:pBdr>
        <w:spacing w:before="80" w:after="80"/>
      </w:pPr>
    </w:p>
    <w:p w:rsidR="002F3982" w:rsidRDefault="002F3982">
      <w:pPr>
        <w:spacing w:after="80"/>
      </w:pPr>
    </w:p>
    <w:p w:rsidR="002F3982" w:rsidRDefault="0027026F">
      <w:pPr>
        <w:pStyle w:val="Heading2"/>
        <w:spacing w:after="80"/>
      </w:pPr>
      <w:r>
        <w:rPr>
          <w:sz w:val="22"/>
          <w:szCs w:val="22"/>
        </w:rPr>
        <w:t>2.1 Groupes &amp; Assignation</w:t>
      </w:r>
    </w:p>
    <w:tbl>
      <w:tblPr>
        <w:tblW w:w="10080" w:type="dxa"/>
        <w:tblBorders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4320"/>
        <w:gridCol w:w="43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Groupe</w:t>
            </w:r>
          </w:p>
        </w:tc>
        <w:tc>
          <w:tcPr>
            <w:tcW w:w="43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A  Contrôle</w:t>
            </w:r>
          </w:p>
        </w:tc>
        <w:tc>
          <w:tcPr>
            <w:tcW w:w="43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B  Traitement</w:t>
            </w:r>
          </w:p>
        </w:tc>
      </w:tr>
      <w:tr w:rsidR="002F398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111827"/>
                <w:sz w:val="18"/>
                <w:szCs w:val="18"/>
              </w:rPr>
              <w:t>Expérience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Homepage actuelle — catalogue standard sans mise en avant particulière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Produits Stars affichés en positions #1 à #5 avec badge « Recommandé »</w:t>
            </w:r>
          </w:p>
        </w:tc>
      </w:tr>
      <w:tr w:rsidR="002F398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111827"/>
                <w:sz w:val="18"/>
                <w:szCs w:val="18"/>
              </w:rPr>
              <w:t>Taille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12F2">
            <w:r>
              <w:rPr>
                <w:color w:val="111827"/>
                <w:sz w:val="18"/>
                <w:szCs w:val="18"/>
              </w:rPr>
              <w:t>~2</w:t>
            </w:r>
            <w:r w:rsidR="00D14C28">
              <w:rPr>
                <w:color w:val="111827"/>
                <w:sz w:val="18"/>
                <w:szCs w:val="18"/>
              </w:rPr>
              <w:t xml:space="preserve"> 3</w:t>
            </w:r>
            <w:r w:rsidR="0027026F">
              <w:rPr>
                <w:color w:val="111827"/>
                <w:sz w:val="18"/>
                <w:szCs w:val="18"/>
              </w:rPr>
              <w:t>00 utilisateurs uniques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12F2">
            <w:r>
              <w:rPr>
                <w:color w:val="111827"/>
                <w:sz w:val="18"/>
                <w:szCs w:val="18"/>
              </w:rPr>
              <w:t>~2</w:t>
            </w:r>
            <w:r w:rsidR="00D14C28">
              <w:rPr>
                <w:color w:val="111827"/>
                <w:sz w:val="18"/>
                <w:szCs w:val="18"/>
              </w:rPr>
              <w:t xml:space="preserve"> 3</w:t>
            </w:r>
            <w:r w:rsidR="0027026F">
              <w:rPr>
                <w:color w:val="111827"/>
                <w:sz w:val="18"/>
                <w:szCs w:val="18"/>
              </w:rPr>
              <w:t>00 utilisateurs uniques</w:t>
            </w:r>
          </w:p>
        </w:tc>
      </w:tr>
      <w:tr w:rsidR="002F398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111827"/>
                <w:sz w:val="18"/>
                <w:szCs w:val="18"/>
              </w:rPr>
              <w:t>Durée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2 jours calendaires minimum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2 jours calendaires minimum</w:t>
            </w:r>
          </w:p>
        </w:tc>
      </w:tr>
      <w:tr w:rsidR="002F398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111827"/>
                <w:sz w:val="18"/>
                <w:szCs w:val="18"/>
              </w:rPr>
              <w:t>Assignation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Aléatoire, stratifiée par pays et device (mobile/desktop)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Identique au groupe contrôle</w:t>
            </w:r>
          </w:p>
        </w:tc>
      </w:tr>
    </w:tbl>
    <w:p w:rsidR="002F3982" w:rsidRDefault="002F3982">
      <w:pPr>
        <w:spacing w:after="160"/>
      </w:pPr>
    </w:p>
    <w:p w:rsidR="002F3982" w:rsidRDefault="0027026F">
      <w:pPr>
        <w:pStyle w:val="Heading2"/>
        <w:spacing w:after="80"/>
      </w:pPr>
      <w:r>
        <w:rPr>
          <w:sz w:val="22"/>
          <w:szCs w:val="22"/>
        </w:rPr>
        <w:t>2.2 Calcul de la Taille d'Échantillon</w:t>
      </w:r>
    </w:p>
    <w:p w:rsidR="002F3982" w:rsidRDefault="0027026F">
      <w:pPr>
        <w:spacing w:after="100"/>
      </w:pPr>
      <w:r>
        <w:rPr>
          <w:color w:val="111827"/>
        </w:rPr>
        <w:lastRenderedPageBreak/>
        <w:t>Paramètres utilisés pour le calcul (formule bilatérale de comparaison de proportions) :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Taux de conversion baseline (</w:t>
      </w:r>
      <w:r>
        <w:rPr>
          <w:b/>
          <w:bCs/>
          <w:color w:val="111827"/>
        </w:rPr>
        <w:t>p₁)</w:t>
      </w:r>
      <w:r>
        <w:rPr>
          <w:color w:val="111827"/>
        </w:rPr>
        <w:t xml:space="preserve"> :</w:t>
      </w:r>
    </w:p>
    <w:p w:rsidR="002F3982" w:rsidRDefault="0027026F">
      <w:pPr>
        <w:spacing w:after="100"/>
      </w:pPr>
      <w:r>
        <w:rPr>
          <w:color w:val="6B7280"/>
        </w:rPr>
        <w:t xml:space="preserve">    p₁ = 3.0%  (taux e-commerce de référence)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Taux attendu sous H₁ (p₂) :</w:t>
      </w:r>
    </w:p>
    <w:p w:rsidR="002F3982" w:rsidRDefault="0027026F">
      <w:pPr>
        <w:spacing w:after="100"/>
      </w:pPr>
      <w:r>
        <w:rPr>
          <w:color w:val="6B7280"/>
        </w:rPr>
        <w:t xml:space="preserve">    p₂ = 3.15%  (amélioration relative de +5%)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Niveau de signification : α = 0.05  (test bilatéral, z_α/2 = 1.96)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Puissance statistique : 1 − β = 80%  (z_β = 0.842)</w:t>
      </w:r>
    </w:p>
    <w:p w:rsidR="002F3982" w:rsidRDefault="002F3982">
      <w:pPr>
        <w:spacing w:after="80"/>
      </w:pPr>
    </w:p>
    <w:tbl>
      <w:tblPr>
        <w:tblW w:w="9360" w:type="dxa"/>
        <w:tblBorders>
          <w:top w:val="single" w:sz="1" w:space="0" w:color="2563EB"/>
          <w:left w:val="single" w:sz="1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2563EB"/>
                <w:sz w:val="18"/>
                <w:szCs w:val="18"/>
              </w:rPr>
              <w:t>Formule</w:t>
            </w:r>
          </w:p>
        </w:tc>
        <w:tc>
          <w:tcPr>
            <w:tcW w:w="70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</w:rPr>
              <w:t>n = (z_α/2 × √(2p̄(1−p̄)) + z_β × √(p₁(1−p₁)+p₂(1−p₂)))² / (p₂−p₁)²</w:t>
            </w:r>
          </w:p>
        </w:tc>
      </w:tr>
    </w:tbl>
    <w:p w:rsidR="002F3982" w:rsidRDefault="002F3982">
      <w:pPr>
        <w:spacing w:after="60"/>
      </w:pPr>
    </w:p>
    <w:tbl>
      <w:tblPr>
        <w:tblW w:w="9360" w:type="dxa"/>
        <w:tblBorders>
          <w:top w:val="single" w:sz="1" w:space="0" w:color="16A34A"/>
          <w:left w:val="single" w:sz="1" w:space="0" w:color="16A34A"/>
          <w:bottom w:val="single" w:sz="1" w:space="0" w:color="16A34A"/>
          <w:right w:val="single" w:sz="1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16A34A"/>
                <w:sz w:val="18"/>
                <w:szCs w:val="18"/>
              </w:rPr>
              <w:t>Résultat</w:t>
            </w:r>
          </w:p>
        </w:tc>
        <w:tc>
          <w:tcPr>
            <w:tcW w:w="702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12F2" w:rsidP="00BE6F3E">
            <w:r>
              <w:rPr>
                <w:color w:val="111827"/>
              </w:rPr>
              <w:t>n ≈ 23</w:t>
            </w:r>
            <w:r w:rsidR="0027026F">
              <w:rPr>
                <w:color w:val="111827"/>
              </w:rPr>
              <w:t xml:space="preserve">00 utilisateurs par groupe  </w:t>
            </w:r>
          </w:p>
        </w:tc>
      </w:tr>
    </w:tbl>
    <w:p w:rsidR="002F3982" w:rsidRDefault="002F3982">
      <w:pPr>
        <w:spacing w:after="60"/>
      </w:pPr>
    </w:p>
    <w:tbl>
      <w:tblPr>
        <w:tblW w:w="9360" w:type="dxa"/>
        <w:tblBorders>
          <w:top w:val="single" w:sz="1" w:space="0" w:color="2563EB"/>
          <w:left w:val="single" w:sz="1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2563EB"/>
                <w:sz w:val="18"/>
                <w:szCs w:val="18"/>
              </w:rPr>
              <w:t>Durée estimée</w:t>
            </w:r>
          </w:p>
        </w:tc>
        <w:tc>
          <w:tcPr>
            <w:tcW w:w="70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</w:rPr>
              <w:t>~2 jours  (sur une base de 5 000 v</w:t>
            </w:r>
            <w:bookmarkStart w:id="0" w:name="_GoBack"/>
            <w:bookmarkEnd w:id="0"/>
            <w:r>
              <w:rPr>
                <w:color w:val="111827"/>
              </w:rPr>
              <w:t>isiteurs/jour)</w:t>
            </w:r>
          </w:p>
        </w:tc>
      </w:tr>
    </w:tbl>
    <w:p w:rsidR="002F3982" w:rsidRDefault="002F3982">
      <w:pPr>
        <w:spacing w:after="160"/>
      </w:pPr>
    </w:p>
    <w:p w:rsidR="002F3982" w:rsidRDefault="0027026F">
      <w:r>
        <w:br w:type="page"/>
      </w:r>
    </w:p>
    <w:p w:rsidR="002F3982" w:rsidRDefault="0027026F">
      <w:pPr>
        <w:pStyle w:val="Heading1"/>
        <w:spacing w:before="320" w:after="120"/>
      </w:pPr>
      <w:r>
        <w:rPr>
          <w:sz w:val="28"/>
          <w:szCs w:val="28"/>
        </w:rPr>
        <w:lastRenderedPageBreak/>
        <w:t>3. Métriques de Suivi</w:t>
      </w:r>
    </w:p>
    <w:p w:rsidR="002F3982" w:rsidRDefault="002F3982">
      <w:pPr>
        <w:pBdr>
          <w:bottom w:val="single" w:sz="8" w:space="1" w:color="2563EB"/>
        </w:pBdr>
        <w:spacing w:before="80" w:after="80"/>
      </w:pPr>
    </w:p>
    <w:p w:rsidR="002F3982" w:rsidRDefault="002F3982">
      <w:pPr>
        <w:spacing w:after="80"/>
      </w:pPr>
    </w:p>
    <w:p w:rsidR="002F3982" w:rsidRDefault="0027026F">
      <w:pPr>
        <w:pStyle w:val="Heading2"/>
        <w:spacing w:after="80"/>
      </w:pPr>
      <w:r>
        <w:rPr>
          <w:sz w:val="22"/>
          <w:szCs w:val="22"/>
        </w:rPr>
        <w:t>3.1 Métrique Primaire</w:t>
      </w:r>
    </w:p>
    <w:tbl>
      <w:tblPr>
        <w:tblW w:w="9360" w:type="dxa"/>
        <w:tblBorders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2421"/>
        <w:gridCol w:w="2244"/>
        <w:gridCol w:w="2263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Métrique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Valeur Cible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2F3982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Taux de Conversion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Primaire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+5% relatif (p &lt; 0.05)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Analytics plateforme</w:t>
            </w:r>
          </w:p>
        </w:tc>
      </w:tr>
    </w:tbl>
    <w:p w:rsidR="002F3982" w:rsidRDefault="002F3982">
      <w:pPr>
        <w:spacing w:after="80"/>
      </w:pPr>
    </w:p>
    <w:p w:rsidR="002F3982" w:rsidRDefault="0027026F">
      <w:pPr>
        <w:spacing w:after="100"/>
      </w:pPr>
      <w:r>
        <w:rPr>
          <w:color w:val="111827"/>
        </w:rPr>
        <w:t>Définition : nombre d'achats validés / nombre de sessions uniques × 100</w:t>
      </w:r>
    </w:p>
    <w:p w:rsidR="002F3982" w:rsidRDefault="002F3982">
      <w:pPr>
        <w:spacing w:after="120"/>
      </w:pPr>
    </w:p>
    <w:p w:rsidR="002F3982" w:rsidRDefault="0027026F">
      <w:pPr>
        <w:pStyle w:val="Heading2"/>
        <w:spacing w:after="80"/>
      </w:pPr>
      <w:r>
        <w:rPr>
          <w:sz w:val="22"/>
          <w:szCs w:val="22"/>
        </w:rPr>
        <w:t>3.2 Métriques Secondaires</w:t>
      </w:r>
    </w:p>
    <w:tbl>
      <w:tblPr>
        <w:tblW w:w="7105" w:type="dxa"/>
        <w:tblBorders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7"/>
        <w:gridCol w:w="2433"/>
        <w:gridCol w:w="2245"/>
      </w:tblGrid>
      <w:tr w:rsidR="002712F2" w:rsidTr="002712F2">
        <w:tblPrEx>
          <w:tblCellMar>
            <w:top w:w="0" w:type="dxa"/>
            <w:bottom w:w="0" w:type="dxa"/>
          </w:tblCellMar>
        </w:tblPrEx>
        <w:tc>
          <w:tcPr>
            <w:tcW w:w="24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b/>
                <w:bCs/>
                <w:color w:val="FFFFFF"/>
                <w:sz w:val="18"/>
                <w:szCs w:val="18"/>
              </w:rPr>
              <w:t>Métrique</w:t>
            </w:r>
          </w:p>
        </w:tc>
        <w:tc>
          <w:tcPr>
            <w:tcW w:w="24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b/>
                <w:bCs/>
                <w:color w:val="FFFFFF"/>
                <w:sz w:val="18"/>
                <w:szCs w:val="18"/>
              </w:rPr>
              <w:t>Valeur Cible</w:t>
            </w:r>
          </w:p>
        </w:tc>
      </w:tr>
      <w:tr w:rsidR="002712F2" w:rsidTr="002712F2">
        <w:tblPrEx>
          <w:tblCellMar>
            <w:top w:w="0" w:type="dxa"/>
            <w:bottom w:w="0" w:type="dxa"/>
          </w:tblCellMar>
        </w:tblPrEx>
        <w:tc>
          <w:tcPr>
            <w:tcW w:w="24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Revenue / Session</w:t>
            </w:r>
          </w:p>
        </w:tc>
        <w:tc>
          <w:tcPr>
            <w:tcW w:w="24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Secondaire</w:t>
            </w:r>
          </w:p>
        </w:tc>
        <w:tc>
          <w:tcPr>
            <w:tcW w:w="22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+3% relatif</w:t>
            </w:r>
          </w:p>
        </w:tc>
      </w:tr>
      <w:tr w:rsidR="002712F2" w:rsidTr="002712F2">
        <w:tblPrEx>
          <w:tblCellMar>
            <w:top w:w="0" w:type="dxa"/>
            <w:bottom w:w="0" w:type="dxa"/>
          </w:tblCellMar>
        </w:tblPrEx>
        <w:tc>
          <w:tcPr>
            <w:tcW w:w="24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CTR Produits Stars</w:t>
            </w:r>
          </w:p>
        </w:tc>
        <w:tc>
          <w:tcPr>
            <w:tcW w:w="24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Secondaire</w:t>
            </w:r>
          </w:p>
        </w:tc>
        <w:tc>
          <w:tcPr>
            <w:tcW w:w="22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+15% relatif</w:t>
            </w:r>
          </w:p>
        </w:tc>
      </w:tr>
      <w:tr w:rsidR="002712F2" w:rsidTr="002712F2">
        <w:tblPrEx>
          <w:tblCellMar>
            <w:top w:w="0" w:type="dxa"/>
            <w:bottom w:w="0" w:type="dxa"/>
          </w:tblCellMar>
        </w:tblPrEx>
        <w:tc>
          <w:tcPr>
            <w:tcW w:w="24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Valeur Panier Moyen</w:t>
            </w:r>
          </w:p>
        </w:tc>
        <w:tc>
          <w:tcPr>
            <w:tcW w:w="24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Secondaire</w:t>
            </w:r>
          </w:p>
        </w:tc>
        <w:tc>
          <w:tcPr>
            <w:tcW w:w="22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+2% relatif</w:t>
            </w:r>
          </w:p>
        </w:tc>
      </w:tr>
      <w:tr w:rsidR="002712F2" w:rsidTr="002712F2">
        <w:tblPrEx>
          <w:tblCellMar>
            <w:top w:w="0" w:type="dxa"/>
            <w:bottom w:w="0" w:type="dxa"/>
          </w:tblCellMar>
        </w:tblPrEx>
        <w:tc>
          <w:tcPr>
            <w:tcW w:w="24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Taux d'Ajout Panier</w:t>
            </w:r>
          </w:p>
        </w:tc>
        <w:tc>
          <w:tcPr>
            <w:tcW w:w="24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Secondaire</w:t>
            </w:r>
          </w:p>
        </w:tc>
        <w:tc>
          <w:tcPr>
            <w:tcW w:w="22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2F2" w:rsidRDefault="002712F2">
            <w:r>
              <w:rPr>
                <w:color w:val="111827"/>
                <w:sz w:val="18"/>
                <w:szCs w:val="18"/>
              </w:rPr>
              <w:t>+8% relatif</w:t>
            </w:r>
          </w:p>
        </w:tc>
      </w:tr>
    </w:tbl>
    <w:p w:rsidR="002F3982" w:rsidRDefault="002F3982">
      <w:pPr>
        <w:spacing w:after="120"/>
      </w:pPr>
    </w:p>
    <w:p w:rsidR="002F3982" w:rsidRDefault="002F3982">
      <w:pPr>
        <w:spacing w:after="160"/>
      </w:pPr>
    </w:p>
    <w:p w:rsidR="002F3982" w:rsidRDefault="0027026F">
      <w:pPr>
        <w:pStyle w:val="Heading1"/>
        <w:spacing w:before="320" w:after="120"/>
      </w:pPr>
      <w:r>
        <w:rPr>
          <w:sz w:val="28"/>
          <w:szCs w:val="28"/>
        </w:rPr>
        <w:t>4. Protocole &amp; Critères d'Arrêt</w:t>
      </w:r>
    </w:p>
    <w:p w:rsidR="002F3982" w:rsidRDefault="002F3982">
      <w:pPr>
        <w:pBdr>
          <w:bottom w:val="single" w:sz="8" w:space="1" w:color="2563EB"/>
        </w:pBdr>
        <w:spacing w:before="80" w:after="80"/>
      </w:pPr>
    </w:p>
    <w:p w:rsidR="002F3982" w:rsidRDefault="002F3982">
      <w:pPr>
        <w:spacing w:after="80"/>
      </w:pPr>
    </w:p>
    <w:p w:rsidR="002F3982" w:rsidRDefault="0027026F">
      <w:pPr>
        <w:pStyle w:val="Heading2"/>
        <w:spacing w:after="80"/>
      </w:pPr>
      <w:r>
        <w:rPr>
          <w:sz w:val="22"/>
          <w:szCs w:val="22"/>
        </w:rPr>
        <w:t>4.1 Étapes d'Exécution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11827"/>
        </w:rPr>
        <w:t>Semaine 0</w:t>
      </w:r>
      <w:r>
        <w:rPr>
          <w:color w:val="111827"/>
        </w:rPr>
        <w:t xml:space="preserve"> — Pré-lancement</w:t>
      </w:r>
    </w:p>
    <w:p w:rsidR="002F3982" w:rsidRDefault="0027026F">
      <w:pPr>
        <w:spacing w:after="100"/>
      </w:pPr>
      <w:r>
        <w:rPr>
          <w:color w:val="6B7280"/>
        </w:rPr>
        <w:t xml:space="preserve">    Validation technique, instrumentation analytics, gel des segments produits Stars.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11827"/>
        </w:rPr>
        <w:t>Jours 1-2</w:t>
      </w:r>
      <w:r>
        <w:rPr>
          <w:color w:val="111827"/>
        </w:rPr>
        <w:t xml:space="preserve"> — Test en production</w:t>
      </w:r>
    </w:p>
    <w:p w:rsidR="002F3982" w:rsidRDefault="0027026F">
      <w:pPr>
        <w:spacing w:after="100"/>
      </w:pPr>
      <w:r>
        <w:rPr>
          <w:color w:val="6B7280"/>
        </w:rPr>
        <w:t xml:space="preserve">    Activation simultanée des deux groupes, monitoring t</w:t>
      </w:r>
      <w:r>
        <w:rPr>
          <w:color w:val="6B7280"/>
        </w:rPr>
        <w:t>emps réel toutes les 6h.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11827"/>
        </w:rPr>
        <w:t>Jour 3+</w:t>
      </w:r>
      <w:r>
        <w:rPr>
          <w:color w:val="111827"/>
        </w:rPr>
        <w:t xml:space="preserve"> — Analyse des résultats</w:t>
      </w:r>
    </w:p>
    <w:p w:rsidR="002F3982" w:rsidRDefault="0027026F">
      <w:pPr>
        <w:spacing w:after="100"/>
      </w:pPr>
      <w:r>
        <w:rPr>
          <w:color w:val="6B7280"/>
        </w:rPr>
        <w:t xml:space="preserve">    Test t de Student bilatéral sur les taux de conversion. Calcul p-value et intervalle de confiance 95%.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11827"/>
        </w:rPr>
        <w:t>Semaine suivante</w:t>
      </w:r>
      <w:r>
        <w:rPr>
          <w:color w:val="111827"/>
        </w:rPr>
        <w:t xml:space="preserve"> — Décision &amp; déploiement</w:t>
      </w:r>
    </w:p>
    <w:p w:rsidR="002F3982" w:rsidRDefault="0027026F">
      <w:pPr>
        <w:spacing w:after="100"/>
      </w:pPr>
      <w:r>
        <w:rPr>
          <w:color w:val="6B7280"/>
        </w:rPr>
        <w:t xml:space="preserve">    Si H₁ validée : déploiement complet. Sinon : analyse des causes et itération.</w:t>
      </w:r>
    </w:p>
    <w:p w:rsidR="002F3982" w:rsidRDefault="002F3982">
      <w:pPr>
        <w:spacing w:after="120"/>
      </w:pPr>
    </w:p>
    <w:p w:rsidR="002F3982" w:rsidRDefault="0027026F">
      <w:pPr>
        <w:pStyle w:val="Heading2"/>
        <w:spacing w:after="80"/>
      </w:pPr>
      <w:r>
        <w:rPr>
          <w:sz w:val="22"/>
          <w:szCs w:val="22"/>
        </w:rPr>
        <w:t>4.2 Critères d'Arrêt Anticipé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Arrêt pour succès : p-value &lt; 0.01 ET effet &gt; 10% après 50% de l'échantillon collecté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Arrêt pour échec : taille d'échantillon atteinte sans signal significatif (p &gt; 0.20)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Arrêt pour sécurité : dégradation d'un garde-fou au-delà du seuil défini</w:t>
      </w:r>
    </w:p>
    <w:p w:rsidR="002F3982" w:rsidRDefault="0027026F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Durée maximale : 4 semaines (sans dérogation)</w:t>
      </w:r>
    </w:p>
    <w:p w:rsidR="002F3982" w:rsidRDefault="002F3982">
      <w:pPr>
        <w:spacing w:after="120"/>
      </w:pPr>
    </w:p>
    <w:p w:rsidR="002F3982" w:rsidRDefault="0027026F">
      <w:pPr>
        <w:pStyle w:val="Heading2"/>
        <w:spacing w:after="80"/>
      </w:pPr>
      <w:r>
        <w:rPr>
          <w:sz w:val="22"/>
          <w:szCs w:val="22"/>
        </w:rPr>
        <w:lastRenderedPageBreak/>
        <w:t>4.3 Analyse Statistique</w:t>
      </w:r>
    </w:p>
    <w:tbl>
      <w:tblPr>
        <w:tblW w:w="9360" w:type="dxa"/>
        <w:tblBorders>
          <w:top w:val="single" w:sz="1" w:space="0" w:color="2563EB"/>
          <w:left w:val="single" w:sz="1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2563EB"/>
                <w:sz w:val="18"/>
                <w:szCs w:val="18"/>
              </w:rPr>
              <w:t>Test utilisé</w:t>
            </w:r>
          </w:p>
        </w:tc>
        <w:tc>
          <w:tcPr>
            <w:tcW w:w="70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</w:rPr>
              <w:t>Test t de Stud</w:t>
            </w:r>
            <w:r>
              <w:rPr>
                <w:color w:val="111827"/>
              </w:rPr>
              <w:t>ent bilatéral sur proportions (taux de conversion)</w:t>
            </w:r>
          </w:p>
        </w:tc>
      </w:tr>
    </w:tbl>
    <w:p w:rsidR="002F3982" w:rsidRDefault="002F3982">
      <w:pPr>
        <w:spacing w:after="60"/>
      </w:pPr>
    </w:p>
    <w:tbl>
      <w:tblPr>
        <w:tblW w:w="9360" w:type="dxa"/>
        <w:tblBorders>
          <w:top w:val="single" w:sz="1" w:space="0" w:color="2563EB"/>
          <w:left w:val="single" w:sz="1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2563EB"/>
                <w:sz w:val="18"/>
                <w:szCs w:val="18"/>
              </w:rPr>
              <w:t>Logiciel</w:t>
            </w:r>
          </w:p>
        </w:tc>
        <w:tc>
          <w:tcPr>
            <w:tcW w:w="70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</w:rPr>
              <w:t>Python (scipy.stats) — intégré au pipeline DDDM existant</w:t>
            </w:r>
          </w:p>
        </w:tc>
      </w:tr>
    </w:tbl>
    <w:p w:rsidR="002F3982" w:rsidRDefault="002F3982">
      <w:pPr>
        <w:spacing w:after="60"/>
      </w:pPr>
    </w:p>
    <w:tbl>
      <w:tblPr>
        <w:tblW w:w="9360" w:type="dxa"/>
        <w:tblBorders>
          <w:top w:val="single" w:sz="1" w:space="0" w:color="16A34A"/>
          <w:left w:val="single" w:sz="1" w:space="0" w:color="16A34A"/>
          <w:bottom w:val="single" w:sz="1" w:space="0" w:color="16A34A"/>
          <w:right w:val="single" w:sz="1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solid" w:color="auto" w:fill="EEF2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F3982" w:rsidRDefault="0027026F">
            <w:r>
              <w:rPr>
                <w:b/>
                <w:bCs/>
                <w:color w:val="16A34A"/>
                <w:sz w:val="18"/>
                <w:szCs w:val="18"/>
              </w:rPr>
              <w:t>Segmentation</w:t>
            </w:r>
          </w:p>
        </w:tc>
        <w:tc>
          <w:tcPr>
            <w:tcW w:w="702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</w:rPr>
              <w:t>Analyse par pays, device, heure d'achat (analyses exploratoires post-hoc)</w:t>
            </w:r>
          </w:p>
        </w:tc>
      </w:tr>
    </w:tbl>
    <w:p w:rsidR="002F3982" w:rsidRDefault="002F3982">
      <w:pPr>
        <w:spacing w:after="160"/>
      </w:pPr>
    </w:p>
    <w:p w:rsidR="002F3982" w:rsidRDefault="0027026F">
      <w:pPr>
        <w:pStyle w:val="Heading1"/>
        <w:spacing w:before="320" w:after="120"/>
      </w:pPr>
      <w:r>
        <w:rPr>
          <w:sz w:val="28"/>
          <w:szCs w:val="28"/>
        </w:rPr>
        <w:t>5. Arbre de Décision</w:t>
      </w:r>
    </w:p>
    <w:p w:rsidR="002F3982" w:rsidRDefault="002F3982">
      <w:pPr>
        <w:pBdr>
          <w:bottom w:val="single" w:sz="8" w:space="1" w:color="2563EB"/>
        </w:pBdr>
        <w:spacing w:before="80" w:after="80"/>
      </w:pPr>
    </w:p>
    <w:p w:rsidR="002F3982" w:rsidRDefault="002F3982">
      <w:pPr>
        <w:spacing w:after="80"/>
      </w:pPr>
    </w:p>
    <w:tbl>
      <w:tblPr>
        <w:tblW w:w="10080" w:type="dxa"/>
        <w:tblBorders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F3982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Résultat</w:t>
            </w:r>
          </w:p>
        </w:tc>
        <w:tc>
          <w:tcPr>
            <w:tcW w:w="3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Décision</w:t>
            </w:r>
          </w:p>
        </w:tc>
        <w:tc>
          <w:tcPr>
            <w:tcW w:w="3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solid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982" w:rsidRDefault="0027026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F3982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p &lt; 0.05 &amp; effet &gt;= +5%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Rejeter H₀ → H₁ validée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Déploiement complet en production</w:t>
            </w:r>
          </w:p>
        </w:tc>
      </w:tr>
      <w:tr w:rsidR="002F3982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p &lt; 0.05 &amp; effet &lt; +5%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Significatif mais faible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Analyse coût/bénéfice avant déploiement</w:t>
            </w:r>
          </w:p>
        </w:tc>
      </w:tr>
      <w:tr w:rsidR="002F3982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p &gt;= 0.05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Échec à rejeter H₀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F3982" w:rsidRDefault="0027026F">
            <w:r>
              <w:rPr>
                <w:color w:val="111827"/>
                <w:sz w:val="18"/>
                <w:szCs w:val="18"/>
              </w:rPr>
              <w:t>Itération sur le design (positionnement, badge...)</w:t>
            </w:r>
          </w:p>
        </w:tc>
      </w:tr>
    </w:tbl>
    <w:p w:rsidR="002F3982" w:rsidRDefault="002F3982">
      <w:pPr>
        <w:spacing w:after="200"/>
      </w:pPr>
    </w:p>
    <w:sectPr w:rsidR="002F398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F2DE1"/>
    <w:multiLevelType w:val="hybridMultilevel"/>
    <w:tmpl w:val="8DD822F6"/>
    <w:lvl w:ilvl="0" w:tplc="A184AFD8">
      <w:start w:val="1"/>
      <w:numFmt w:val="bullet"/>
      <w:lvlText w:val="•"/>
      <w:lvlJc w:val="left"/>
      <w:pPr>
        <w:ind w:left="720" w:hanging="360"/>
      </w:pPr>
    </w:lvl>
    <w:lvl w:ilvl="1" w:tplc="8EB654C0">
      <w:numFmt w:val="decimal"/>
      <w:lvlText w:val=""/>
      <w:lvlJc w:val="left"/>
    </w:lvl>
    <w:lvl w:ilvl="2" w:tplc="BB6000A0">
      <w:numFmt w:val="decimal"/>
      <w:lvlText w:val=""/>
      <w:lvlJc w:val="left"/>
    </w:lvl>
    <w:lvl w:ilvl="3" w:tplc="59B0254E">
      <w:numFmt w:val="decimal"/>
      <w:lvlText w:val=""/>
      <w:lvlJc w:val="left"/>
    </w:lvl>
    <w:lvl w:ilvl="4" w:tplc="66649F22">
      <w:numFmt w:val="decimal"/>
      <w:lvlText w:val=""/>
      <w:lvlJc w:val="left"/>
    </w:lvl>
    <w:lvl w:ilvl="5" w:tplc="7EF4C6FE">
      <w:numFmt w:val="decimal"/>
      <w:lvlText w:val=""/>
      <w:lvlJc w:val="left"/>
    </w:lvl>
    <w:lvl w:ilvl="6" w:tplc="8140E2EA">
      <w:numFmt w:val="decimal"/>
      <w:lvlText w:val=""/>
      <w:lvlJc w:val="left"/>
    </w:lvl>
    <w:lvl w:ilvl="7" w:tplc="D7BE32B0">
      <w:numFmt w:val="decimal"/>
      <w:lvlText w:val=""/>
      <w:lvlJc w:val="left"/>
    </w:lvl>
    <w:lvl w:ilvl="8" w:tplc="FB42D3E6">
      <w:numFmt w:val="decimal"/>
      <w:lvlText w:val=""/>
      <w:lvlJc w:val="left"/>
    </w:lvl>
  </w:abstractNum>
  <w:abstractNum w:abstractNumId="1" w15:restartNumberingAfterBreak="0">
    <w:nsid w:val="550F5616"/>
    <w:multiLevelType w:val="hybridMultilevel"/>
    <w:tmpl w:val="8B8877AA"/>
    <w:lvl w:ilvl="0" w:tplc="1BEA653E">
      <w:start w:val="1"/>
      <w:numFmt w:val="bullet"/>
      <w:lvlText w:val="●"/>
      <w:lvlJc w:val="left"/>
      <w:pPr>
        <w:ind w:left="720" w:hanging="360"/>
      </w:pPr>
    </w:lvl>
    <w:lvl w:ilvl="1" w:tplc="79344DEA">
      <w:start w:val="1"/>
      <w:numFmt w:val="bullet"/>
      <w:lvlText w:val="○"/>
      <w:lvlJc w:val="left"/>
      <w:pPr>
        <w:ind w:left="1440" w:hanging="360"/>
      </w:pPr>
    </w:lvl>
    <w:lvl w:ilvl="2" w:tplc="61EE6A54">
      <w:start w:val="1"/>
      <w:numFmt w:val="bullet"/>
      <w:lvlText w:val="■"/>
      <w:lvlJc w:val="left"/>
      <w:pPr>
        <w:ind w:left="2160" w:hanging="360"/>
      </w:pPr>
    </w:lvl>
    <w:lvl w:ilvl="3" w:tplc="A8ECF7FE">
      <w:start w:val="1"/>
      <w:numFmt w:val="bullet"/>
      <w:lvlText w:val="●"/>
      <w:lvlJc w:val="left"/>
      <w:pPr>
        <w:ind w:left="2880" w:hanging="360"/>
      </w:pPr>
    </w:lvl>
    <w:lvl w:ilvl="4" w:tplc="7ECA8A6C">
      <w:start w:val="1"/>
      <w:numFmt w:val="bullet"/>
      <w:lvlText w:val="○"/>
      <w:lvlJc w:val="left"/>
      <w:pPr>
        <w:ind w:left="3600" w:hanging="360"/>
      </w:pPr>
    </w:lvl>
    <w:lvl w:ilvl="5" w:tplc="E2FEB942">
      <w:start w:val="1"/>
      <w:numFmt w:val="bullet"/>
      <w:lvlText w:val="■"/>
      <w:lvlJc w:val="left"/>
      <w:pPr>
        <w:ind w:left="4320" w:hanging="360"/>
      </w:pPr>
    </w:lvl>
    <w:lvl w:ilvl="6" w:tplc="B7826EB4">
      <w:start w:val="1"/>
      <w:numFmt w:val="bullet"/>
      <w:lvlText w:val="●"/>
      <w:lvlJc w:val="left"/>
      <w:pPr>
        <w:ind w:left="5040" w:hanging="360"/>
      </w:pPr>
    </w:lvl>
    <w:lvl w:ilvl="7" w:tplc="4B1AADD2">
      <w:start w:val="1"/>
      <w:numFmt w:val="bullet"/>
      <w:lvlText w:val="●"/>
      <w:lvlJc w:val="left"/>
      <w:pPr>
        <w:ind w:left="5760" w:hanging="360"/>
      </w:pPr>
    </w:lvl>
    <w:lvl w:ilvl="8" w:tplc="EAF8B7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982"/>
    <w:rsid w:val="0027026F"/>
    <w:rsid w:val="002712F2"/>
    <w:rsid w:val="002F3982"/>
    <w:rsid w:val="00BE6F3E"/>
    <w:rsid w:val="00D1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AEF63"/>
  <w15:docId w15:val="{A3FCC6D3-49F4-4FFF-BE49-F09E2D25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574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2026-06-05T10:49:00Z</dcterms:created>
  <dcterms:modified xsi:type="dcterms:W3CDTF">2026-06-07T13:06:00Z</dcterms:modified>
</cp:coreProperties>
</file>