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>Roteiro – Edição inicial no site Wix</w:t>
      </w:r>
    </w:p>
    <w:p w14:paraId="49F5732C" w14:textId="70133C59" w:rsidR="00507FB7" w:rsidRDefault="00507FB7" w:rsidP="00507FB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055C6FB8" w:rsidR="00521609" w:rsidRPr="00521609" w:rsidRDefault="00521609" w:rsidP="0052160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sectPr w:rsidR="00521609" w:rsidRPr="0052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2C3475"/>
    <w:rsid w:val="002E4992"/>
    <w:rsid w:val="004624E3"/>
    <w:rsid w:val="00507FB7"/>
    <w:rsid w:val="00521609"/>
    <w:rsid w:val="0055185F"/>
    <w:rsid w:val="006C2CAE"/>
    <w:rsid w:val="00B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Júnior</cp:lastModifiedBy>
  <cp:revision>4</cp:revision>
  <dcterms:created xsi:type="dcterms:W3CDTF">2020-05-19T00:29:00Z</dcterms:created>
  <dcterms:modified xsi:type="dcterms:W3CDTF">2020-05-19T01:44:00Z</dcterms:modified>
</cp:coreProperties>
</file>