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B8962E"/>
          <w:spacing w:val="30"/>
          <w:sz w:val="16"/>
          <w:szCs w:val="16"/>
        </w:rPr>
        <w:t xml:space="preserve">PROYECTO IN PIURA  ·  CUI 2669244  ·  CÓDIGO DE IDEA 337830</w:t>
      </w:r>
    </w:p>
    <w:p>
      <w:pPr>
        <w:spacing w:after="160"/>
        <w:jc w:val="left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Segundo Entregable  ·  Orden de Servicio N° 4062-2026  ·  Informe N° 008-2026-HSCM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7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2E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D2E" w:color="auto" w:val="clear"/>
            <w:tcMar>
              <w:top w:type="dxa" w:w="420"/>
              <w:left w:type="dxa" w:w="400"/>
              <w:bottom w:type="dxa" w:w="380"/>
              <w:right w:type="dxa" w:w="4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ANEXO N°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C27A"/>
                <w:spacing w:val="20"/>
                <w:sz w:val="18"/>
                <w:szCs w:val="18"/>
              </w:rPr>
              <w:t xml:space="preserve">ACTIVIDAD c)  —  NUMERAL 5.1 DE LOS TÉRMINOS DE REFERENCIA</w:t>
            </w:r>
          </w:p>
        </w:tc>
      </w:tr>
    </w:tbl>
    <w:p>
      <w:pPr>
        <w:spacing w:after="4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color w:val="1B4D2E"/>
          <w:sz w:val="34"/>
          <w:szCs w:val="34"/>
        </w:rPr>
        <w:t xml:space="preserve">SEGUIMIENTO TÉCNICO DEL ESTUDIO DE SUELOS A NIVEL DE RECONOCIMIENTO</w:t>
      </w:r>
    </w:p>
    <w:p>
      <w:pPr>
        <w:spacing w:after="240" w:line="280"/>
        <w:jc w:val="left"/>
      </w:pPr>
      <w:r>
        <w:rPr>
          <w:rFonts w:ascii="Arial" w:cs="Arial" w:eastAsia="Arial" w:hAnsi="Arial"/>
          <w:color w:val="2E6B47"/>
          <w:sz w:val="22"/>
          <w:szCs w:val="22"/>
        </w:rPr>
        <w:t xml:space="preserve">Revisión de entregables, formulación y levantamiento de observaciones, conformidades y verificación de su aplicación en el componente verde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"/>
        <w:gridCol w:w="9548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2E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9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2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95959"/>
                <w:spacing w:val="20"/>
                <w:sz w:val="15"/>
                <w:szCs w:val="15"/>
              </w:rPr>
              <w:t xml:space="preserve">Literal del TdR — actividad c)</w:t>
            </w:r>
          </w:p>
          <w:p>
            <w:pPr>
              <w:spacing w:line="264"/>
              <w:jc w:val="both"/>
            </w:pPr>
            <w:r>
              <w:rPr>
                <w:rFonts w:ascii="Arial" w:cs="Arial" w:eastAsia="Arial" w:hAnsi="Arial"/>
                <w:i/>
                <w:iCs/>
                <w:color w:val="1F2D24"/>
                <w:sz w:val="18"/>
                <w:szCs w:val="18"/>
              </w:rPr>
              <w:t xml:space="preserve">«Realizar el seguimiento y reportar el avance en coordinación con el Especialista en Infraestructura Marrón, del Estudio de Reconocimiento de Suelos, incluyendo la revisión técnica, la formulación y el levantamiento de observaciones, así como la emisión de la conformidad —cuando corresponda— respecto del plan de trabajo, las actividades de campo y los informes presentados, verificando que la información generada cumpla con los requerimientos técnicos necesarios para su aplicación en el componente verde del proyecto IN Piura.»</w:t>
            </w:r>
          </w:p>
        </w:tc>
      </w:tr>
    </w:tbl>
    <w:p>
      <w:pPr>
        <w:spacing w:after="32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Bdr>
          <w:bottom w:val="single" w:color="1B4D2E" w:sz="6" w:space="3"/>
        </w:pBdr>
        <w:spacing w:after="100"/>
      </w:pPr>
      <w:r>
        <w:rPr>
          <w:rFonts w:ascii="Arial" w:cs="Arial" w:eastAsia="Arial" w:hAnsi="Arial"/>
          <w:b/>
          <w:bCs/>
          <w:color w:val="1B4D2E"/>
          <w:spacing w:val="30"/>
          <w:sz w:val="17"/>
          <w:szCs w:val="17"/>
        </w:rPr>
        <w:t xml:space="preserve">CONTENIDO DEL ANEXO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z w:val="17"/>
                <w:szCs w:val="17"/>
              </w:rPr>
              <w:t xml:space="preserve">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F2D24"/>
                <w:sz w:val="18"/>
                <w:szCs w:val="18"/>
              </w:rPr>
              <w:t xml:space="preserve">Informe de seguimiento técnico: servicio supervisado, coordinación con Infraestructura Marrón, estado de los entregables, seguimiento de la fase de campo y del laboratorio.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z w:val="17"/>
                <w:szCs w:val="17"/>
              </w:rPr>
              <w:t xml:space="preserve">2-A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F2D24"/>
                <w:sz w:val="18"/>
                <w:szCs w:val="18"/>
              </w:rPr>
              <w:t xml:space="preserve">Revisión técnica del Entregable N° 2 y matriz de observaciones OS-01 a OS-14 con su forma de levantamiento.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z w:val="17"/>
                <w:szCs w:val="17"/>
              </w:rPr>
              <w:t xml:space="preserve">2-B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1F2D24"/>
                <w:sz w:val="18"/>
                <w:szCs w:val="18"/>
              </w:rPr>
              <w:t xml:space="preserve">Verificación de la aplicación al componente verde (infiltración, CUM, matriz suelo–intervención) y medios verificadores.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shd w:fill="E8F0EA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pacing w:val="15"/>
                <w:sz w:val="14"/>
                <w:szCs w:val="14"/>
              </w:rPr>
              <w:t xml:space="preserve">SERVICIO</w:t>
            </w:r>
          </w:p>
        </w:tc>
        <w:tc>
          <w:tcPr>
            <w:tcW w:type="dxa" w:w="7338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F2D24"/>
                <w:sz w:val="17"/>
                <w:szCs w:val="17"/>
              </w:rPr>
              <w:t xml:space="preserve">Servicio especializado para la determinación de área geográfica para el componente de infraestructura verde del estudio de preinversión del proyecto de Infraestructura Natural Piura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shd w:fill="E8F0EA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pacing w:val="15"/>
                <w:sz w:val="14"/>
                <w:szCs w:val="14"/>
              </w:rPr>
              <w:t xml:space="preserve">ESTUDIO DE PREINVERSIÓN</w:t>
            </w:r>
          </w:p>
        </w:tc>
        <w:tc>
          <w:tcPr>
            <w:tcW w:type="dxa" w:w="7338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F2D24"/>
                <w:sz w:val="17"/>
                <w:szCs w:val="17"/>
              </w:rPr>
              <w:t xml:space="preserve">Recuperación del servicio de regulación de riesgos naturales y recuperación de ecosistemas degradados en la Cuenca Alta del Río Piura — CUI 2669244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shd w:fill="E8F0EA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pacing w:val="15"/>
                <w:sz w:val="14"/>
                <w:szCs w:val="14"/>
              </w:rPr>
              <w:t xml:space="preserve">EN COORDINACIÓN CON</w:t>
            </w:r>
          </w:p>
        </w:tc>
        <w:tc>
          <w:tcPr>
            <w:tcW w:type="dxa" w:w="7338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F2D24"/>
                <w:sz w:val="17"/>
                <w:szCs w:val="17"/>
              </w:rPr>
              <w:t xml:space="preserve">Especialista en Infraestructura Marrón — Proyecto IN Piura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shd w:fill="E8F0EA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pacing w:val="15"/>
                <w:sz w:val="14"/>
                <w:szCs w:val="14"/>
              </w:rPr>
              <w:t xml:space="preserve">ÁMBITO</w:t>
            </w:r>
          </w:p>
        </w:tc>
        <w:tc>
          <w:tcPr>
            <w:tcW w:type="dxa" w:w="7338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F2D24"/>
                <w:sz w:val="17"/>
                <w:szCs w:val="17"/>
              </w:rPr>
              <w:t xml:space="preserve">117 bloques de intervención vigentes, 12,270.24 ha — provincias de Morropón, Huancabamba y Ayabaca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shd w:fill="E8F0EA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pacing w:val="15"/>
                <w:sz w:val="14"/>
                <w:szCs w:val="14"/>
              </w:rPr>
              <w:t xml:space="preserve">ELABORADO POR</w:t>
            </w:r>
          </w:p>
        </w:tc>
        <w:tc>
          <w:tcPr>
            <w:tcW w:type="dxa" w:w="7338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F2D24"/>
                <w:sz w:val="17"/>
                <w:szCs w:val="17"/>
              </w:rPr>
              <w:t xml:space="preserve">Ing. Héctor Salomón Cahuas Miller — Ingeniero Forestal, Especialista en Infraestructura Verde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shd w:fill="E8F0EA" w:color="auto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D2E"/>
                <w:spacing w:val="15"/>
                <w:sz w:val="14"/>
                <w:szCs w:val="14"/>
              </w:rPr>
              <w:t xml:space="preserve">PERIODO</w:t>
            </w:r>
          </w:p>
        </w:tc>
        <w:tc>
          <w:tcPr>
            <w:tcW w:type="dxa" w:w="7338"/>
            <w:tcBorders>
              <w:top w:val="single" w:color="B9C8BD" w:sz="4"/>
              <w:left w:val="none" w:color="FFFFFF" w:sz="0"/>
              <w:bottom w:val="single" w:color="B9C8BD" w:sz="4"/>
              <w:right w:val="none" w:color="FFFFFF" w:sz="0"/>
            </w:tcBorders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F2D24"/>
                <w:sz w:val="17"/>
                <w:szCs w:val="17"/>
              </w:rPr>
              <w:t xml:space="preserve">Segundo entregable — del 26 de septiembre al 27 de octubre de 2026 (días 31 a 60 de la Orden de Servicio)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B4D2E"/>
          <w:sz w:val="19"/>
          <w:szCs w:val="19"/>
        </w:rPr>
        <w:t xml:space="preserve">Lima, octubre de 2026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Autoridad Nacional de Infraestructura · DIME · SESDI · UTM WGS 84 Zona 17S (EPSG:32717)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560" w:right="1134" w:bottom="1200" w:left="1134" w:header="560" w:footer="500" w:gutter="0"/>
          <w:pgNumType/>
          <w:docGrid w:linePitch="360"/>
        </w:sectPr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N° 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SEGUIMIENTO TÉCNICO DEL ESTUDIO DE SUELOS A NIVEL DE RECONOCIMIENTO DEL PROYECTO IN PIURA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Revisión de entregables, observaciones, conformidades y aplicación al componente verde — periodo del 26/09 al 27/10/2026</w:t>
      </w:r>
    </w:p>
    <w:p>
      <w:pPr>
        <w:pStyle w:val="Heading1"/>
        <w:keepNext/>
      </w:pPr>
      <w:r>
        <w:t xml:space="preserve">1. OBJETIVO Y ALCANCE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presente anexo desarrolla la actividad c) del numeral 5.1 de los Términos de Referencia durante el periodo del segundo entregable. Documenta el seguimiento técnico del Estudio de Suelos a Nivel de Reconocimiento —revisión técnica, formulación y levantamiento de observaciones y estado de las conformidades respecto del plan de trabajo, las actividades de campo y los informes presentados—, ejercido en coordinación con el Especialista en Infraestructura Marrón, y verifica que la información generada cumpla los requerimientos técnicos para su aplicación en el componente verde del proyecto IN Piura.</w:t>
      </w:r>
    </w:p>
    <w:p>
      <w:pPr>
        <w:pStyle w:val="Heading1"/>
        <w:keepNext/>
      </w:pPr>
      <w:r>
        <w:t xml:space="preserve">2. DATOS DEL SERVICIO SUPERVISADO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A2.1. Ficha del servicio supervisado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Servicio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Estudio de Suelos a Nivel de Reconocimiento del Proyecto de Infraestructura Natural Piura (E5 del Perfil; código de entregable 999990-ANIN001-000-XX-SC-GE-000001-R00)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Contratista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GeoSIG Ingenieros E.I.R.L.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Procedimiento / contrato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CP-ABR-6-2026-ANIN/DAI-1; contrato suscrito el 17/08/2026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Plazo y estructura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 días calendario; cuatro fases (gabinete inicial, campo, laboratorio y gabinete final) y cuatro entregables (20 %, 30 %, 20 % y 30 %)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Ámbito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117 bloques de intervención vigentes, 12,270.24 ha; 15 distritos de Morropón, Ayabaca y Huancabamba; 500 a 3,500 msnm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Marco técnico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D.S. N° 013-2010-AG (levantamiento de suelos); D.S. N° 005-2022-MIDAGRI (CUM); Soil Taxonomy (USDA, 13.ª ed.) y WRB/FAO (2022); Guías del Proyecto Infraestructura Natural para la Seguridad Hídrica (Guías 5 y 8); USLE (Factor K de Wischmeier y Smith; Factor R con PISCO v3)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Coordinación ANIN</w:t>
            </w:r>
          </w:p>
        </w:tc>
        <w:tc>
          <w:tcPr>
            <w:tcW w:type="dxa" w:w="6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Especialista en Infraestructura Verde (suscrito) y Especialista en Infraestructura Marrón, Ing. Pedro Talledo Hernández; supervisión del servicio con el Especialista en Intervenciones Vegetativas de Uso Sostenible para los Lotes SUS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TdR del Estudio de Suelos; Plan de Trabajo aprobado; Plan de Trabajo Detallado del Perfil, Actualización N° 02 (16/10/2026).</w:t>
      </w:r>
    </w:p>
    <w:p>
      <w:pPr>
        <w:pStyle w:val="Heading1"/>
        <w:keepNext/>
      </w:pPr>
      <w:r>
        <w:t xml:space="preserve">3. ESTADO DE LOS ENTREGABLES Y DE LAS CONFORMIDADES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A2.2. Hitos contractuales del Estudio de Suelos y su estado al corte del segundo entregable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300"/>
        <w:gridCol w:w="1400"/>
        <w:gridCol w:w="2838"/>
        <w:gridCol w:w="1800"/>
      </w:tblGrid>
      <w:tr>
        <w:trPr>
          <w:cantSplit/>
          <w:tblHeader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ENTREGABLE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PLAZO CONTRACTUAL</w:t>
            </w:r>
          </w:p>
        </w:tc>
        <w:tc>
          <w:tcPr>
            <w:tcW w:type="dxa" w:w="2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SEGUIMIENTO EN EL PERIODO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N° 1 (20 %)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Plan de Trabajo y Plan de Muestreo georreferenciado; identificación del laboratorio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Día 10 – 27/08/2026</w:t>
            </w:r>
          </w:p>
        </w:tc>
        <w:tc>
          <w:tcPr>
            <w:tcW w:type="dxa" w:w="2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Sin cambios; base de la revisión del Entregable N° 2 (Factor K, Factor R PISCO 2017/2020, esquema de laboratorio, red de puntos)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CONFORME – Informe N° 000251-2026-ANIN/DIME-SESDI-ARV (04/09/2026)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N° 2 (30 %)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Informe de Avance – Fase de Campo: fichas de calicatas y chequeos, infiltración, registro fotográfico, plan de muestreo actualizado, cadena de custodia, GDB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Día 40 – 26/09/2026</w:t>
            </w:r>
          </w:p>
        </w:tc>
        <w:tc>
          <w:tcPr>
            <w:tcW w:type="dxa" w:w="2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Recibido (versión en Drive del 27/09/2026); revisado al 100 % con reporte del 03/10/2026; 14 observaciones formuladas (numeral 5)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REVISADO – conformidad sujeta al levantamiento de observaciones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N° 3 (20 %)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Resultados de laboratorio e interpretación preliminar; Factor K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Día 55 – 11/10/2026</w:t>
            </w:r>
          </w:p>
        </w:tc>
        <w:tc>
          <w:tcPr>
            <w:tcW w:type="dxa" w:w="2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Muestras acopiadas, codificadas, enviadas e ingresadas al laboratorio; resultados no recibidos al corte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N° 4 (30 %)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Informe final: CUM por unidad, Factor K, Matriz de Compatibilidad Suelo–Intervención, estudio agronómico de Lotes SUS y geodatabase integrada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Día 75 – 31/10/2026</w:t>
            </w:r>
          </w:p>
        </w:tc>
        <w:tc>
          <w:tcPr>
            <w:tcW w:type="dxa" w:w="2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Pendiente; el Plan de Trabajo Detallado del Perfil reprograma su recepción y revisión al 13/11/2026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PENDIENTE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 (Cuadros 1 y 22); tablero de avance del Perfil (03/10/2026); Plan de Trabajo Detallado, Actualización N° 02 (líneas E5.1 a E5.4 y hito H7).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avance ponderado del E5 en el Plan de Trabajo Detallado del Perfil es de 63 % (Entregable N° 1: 100 %; N° 2: 100 %; N° 3: 40 %; N° 4: 0 %). La diferencia entre el término contractual (31/10/2026) y la fecha reprogramada (13/11/2026) debe formalizarse con la adenda o ampliación de plazo que corresponda, pues condiciona la integración del laboratorio al E9 y a las metas del E10.</w:t>
      </w:r>
    </w:p>
    <w:p>
      <w:pPr>
        <w:pStyle w:val="Heading1"/>
        <w:keepNext/>
      </w:pPr>
      <w:r>
        <w:t xml:space="preserve">4. SEGUIMIENTO DE LAS ACTIVIDADES DE CAMPO</w:t>
      </w:r>
    </w:p>
    <w:p>
      <w:pPr>
        <w:pStyle w:val="Heading2"/>
        <w:keepNext/>
      </w:pPr>
      <w:r>
        <w:t xml:space="preserve">4.1 Cronograma real frente al programado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Plan de Muestreo previó la movilización en los días 11 y 12 y la apertura de calicatas del día 13 al día 38 con dos brigadas. La fase de campo se inició el día 17 (03/09/2026), una vez otorgada la conformidad del Entregable N° 1, y se ejecutó con tres brigadas para recuperar el plazo: las 74 calicatas se cerraron el día 33 (19/09/2026), cinco días antes de lo previsto, en 17 jornadas efectivas, con una producción media de 4.4 calicatas y 8.7 chequeos por jornada. Los chequeos finales y la prueba INF-11 se completaron el día 34 (20/09/2026).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A2.3. Itinerario de campo verificado (síntesis por semana)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300"/>
        <w:gridCol w:w="2200"/>
        <w:gridCol w:w="1200"/>
        <w:gridCol w:w="1200"/>
        <w:gridCol w:w="1838"/>
      </w:tblGrid>
      <w:tr>
        <w:trPr>
          <w:cantSplit/>
          <w:tblHeader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DÍAS DEL SERVICIO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ZONAS HOMOGÉNEAS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CALICATAS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CHEQUEOS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PRUEBAS DE INFILTRACIÓN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03 al 06/09/2026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 a 20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ZH-05, 23, 24, 30, 31, 33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INF-02b, INF-04, INF-09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07 al 13/09/2026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 a 27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ZH-03, 06, 07, 09, 10, 11, 13, 17, 22, 25, 27, 29, 32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INF-02, INF-03, INF-06, INF-08, INF-12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 al 20/09/2026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 a 34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ZH-02, 10, 12, 14, 15, 18, 19, 20, 21, 23, 26, 28, 31, 33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INF-01, INF-05, INF-07, INF-10, INF-11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6D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6D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17 jornadas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6D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33 zonas homogéneas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6D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6D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148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6D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13 sitios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Campo, Cuadro 11 (itinerario por fecha), agregado por semana por el suscrito.</w:t>
      </w:r>
    </w:p>
    <w:p>
      <w:pPr>
        <w:pStyle w:val="Heading2"/>
        <w:keepNext/>
      </w:pPr>
      <w:r>
        <w:t xml:space="preserve">4.2 Cumplimiento de la intensidad de muestreo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A2.4. Verificación de la intensidad de muestreo frente al TdR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000"/>
        <w:gridCol w:w="1800"/>
        <w:gridCol w:w="2338"/>
        <w:gridCol w:w="1200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EXIGENCIA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MÍNIMO DEL TdR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EJECUTADO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Calicatas (numeral 6.2.3)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por 200 ha (62)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 (1 por 166 ha)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74: 35 de bloque, 34 de referencia, 5 en Lotes SUS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Barrenaciones de comprobación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 por calicata (148)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148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148; distancia mediana a su calicata: 227 m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Pruebas de infiltración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por suelo dominante, 5 repeticiones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 sitios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 sitios; 10 con 5 repeticiones, INF-08 con 4, INF-02b con 3 e INF-11 con 2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Parcial (repeticiones)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Muestreo de horizontes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 por calicata (148)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≥ 148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209 horizontes registrados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Georreferenciación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GPS, UTM WGS 84 17S, altitud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74 + 148 + 13 puntos en la GDB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Registro fotográfico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Perfil con escala, entorno, chequeos y paisaje</w:t>
            </w:r>
          </w:p>
        </w:tc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Fotografías renombradas con el código oficial del punto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Campo, Cuadros 8, 9 y 10, verificados por el suscrito.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observación del primer entregable sobre la intensidad del plan (242 puntos en el Plan de Trabajo, 230 observaciones en el avance y 244 en la suma por categorías) quedó levantada: el Entregable N° 2 consolida 74 calicatas, 148 chequeos —dos por calicata— y 13 sitios de infiltración, es decir, 235 puntos georreferenciados en la geodatabase ENTREGABLE2_PUNTOS_MUESTREADOS.</w:t>
      </w:r>
    </w:p>
    <w:p>
      <w:pPr>
        <w:pStyle w:val="Heading2"/>
        <w:keepNext/>
      </w:pPr>
      <w:r>
        <w:t xml:space="preserve">4.3 Reubicaciones e incidencias verificadas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De las 74 calicatas, 41 se abrieron a 100 m o menos del punto de gabinete, 16 entre 100 y 300 m y 17 a más de 300 m. Todas permanecen en su unidad de suelo y zona homogénea, y los dos chequeos de cada calicata confirmaron la extensión lateral de la unidad. Las reubicaciones mayores se listan en el Cuadro N° A2.5.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A2.5. Calicatas desplazadas más de 300 m respecto del Plan de Muestreo (UTM WGS 84 Zona 17S)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000"/>
        <w:gridCol w:w="1300"/>
        <w:gridCol w:w="1400"/>
        <w:gridCol w:w="1300"/>
        <w:gridCol w:w="3638"/>
      </w:tblGrid>
      <w:tr>
        <w:trPr>
          <w:cantSplit/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CALICATA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ESTE CAMPO (m)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NORTE CAMPO (m)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DESPLAZ. (m)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MOTIVO REGISTRADO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CAL-06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641,777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9,401,148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2,248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Hualtacal; el sector de gabinete estaba en valle aluvial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CAL-13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606,267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9,455,115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425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Ajuste dentro del bloque 36 por acceso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CAL-20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618,323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9,428,263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305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Casa Blanca, ladera inferior conservada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CAL-33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605,935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9,445,793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530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Ajuste dentro de M17B4 (Platanal Alto)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CAL-34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607,329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9,445,666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1,258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Guabo; INF-09 ejecutada en el nuevo punto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CAL-36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600,152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9,442,787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602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Panecillo, mismo sector conservado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CAL-41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618,448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9,413,273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373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Ajuste dentro del bloque 5 (El Ala)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CAL-46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648,423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9,427,827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818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Naranjito, ladera con bosque conservado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CAL-50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654,262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9,422,149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517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Nuevo Progreso Limón por acceso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CAL-56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662,233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9,394,048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321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Ajuste en Ramón Castilla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619,701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9,448,265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510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Condorhuachina, bosque relicto conservado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622,268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9,453,891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968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Alto Poclus (Peña Negra) por acceso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624,660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9,451,896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Huaylingas, sector Culcas Alto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664,205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9,400,931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813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Cruz de Piedra; INF-08 en el nuevo punto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659,664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9,401,481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5,183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 trasladado a Gaspar, dentro de M22B1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658,772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9,400,795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6,438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 trasladado a Gaspar, dentro de M22B1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Lote SUS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625,098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9,444,680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441</w:t>
            </w:r>
          </w:p>
        </w:tc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Ubicado con el agricultor sobre la parcela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Campo, Cuadro 7. Coordenadas dentro del rango de validación del proyecto (Este 450,000–750,000 m; Norte 9,300,000–9,600,000 m).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verificaron además tres incidencias: (i) la logística de agua y cilindros limitó las pruebas INF-08 (páramo, 3,199 msnm, cuatro repeticiones) e INF-11 (bosque relicto, 2,412 msnm, dos repeticiones), y la prueba prevista en Maray se trasladó a Chililique Alto; (ii) 27 calicatas se abrieron en laderas de más de 50 % de pendiente y 26 entre 25 y 50 %, con altitudes de 148 a 3,201 msnm; y (iii) en el sector Hualcas–Chignia (Huarmaca), con actividad minera y rondas campesinas, el ingreso de CAL-17, CAL-18 e INF-12 se coordinó con autoridades y rondas, como medida de seguridad del personal conforme a la Ley N° 29783, sin reubicar puntos.</w:t>
      </w:r>
    </w:p>
    <w:p>
      <w:pPr>
        <w:pStyle w:val="Heading1"/>
        <w:keepNext/>
      </w:pPr>
      <w:r>
        <w:t xml:space="preserve">5. REVISIÓN TÉCNICA DEL ENTREGABLE N° 2 Y MATRIZ DE OBSERVACIONES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revisión contrastó el Informe de Avance con el TdR del estudio, el Plan de Muestreo aprobado, el catálogo V6 y la información del componente verde. El entregable cumple el alcance de la Fase 2; las observaciones formuladas no invalidan la fase de campo y se clasifican en: consistencia (C), alcance para los Entregables N° 3 y N° 4 (A) y forma (F). Su levantamiento se exige en los entregables siguientes, como condición de la conformidad del informe final.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A2.6. Matriz de observaciones formuladas al Entregable N° 2 del Estudio de Suelos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450"/>
        <w:gridCol w:w="1150"/>
        <w:gridCol w:w="3300"/>
        <w:gridCol w:w="3138"/>
        <w:gridCol w:w="800"/>
      </w:tblGrid>
      <w:tr>
        <w:trPr>
          <w:cantSplit/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CÓD.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SECCIÓN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OBSERVACIÓN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LEVANTAMIENTO REQUERIDO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 LEVANTA 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OS-01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2.1 y Cuadro 1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 consignan 118 bloques y 12,299 ha; el catálogo vigente V6 tiene 117 bloques y 12,270.235 ha.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Homologar el universo con el catálogo V6 y declarar las calicatas en bloques retirados, si las hubiera.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OS-02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Resumen ejecutivo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 reportan 65 repeticiones de infiltración medidas; los Cuadros 8 y 9 y el numeral 15.1 suman 59.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Corregir la cifra en todo el documento.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OS-03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Resumen ejecutivo y 8.3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 reportan 152 horizontes muestreados; los Cuadros 9 y 10 y el numeral 8.3 reportan 209.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Precisar el número de muestras remitidas al laboratorio por tipo de análisis (caracterización, fertilidad, densidad aparente).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OS-04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Cuadros 8 y 19; 7.1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INF-11 figura como «Culcas Alto» (Cuadro 8) y como «La Unión» (Cuadro 19 y 7.1).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Uniformizar la denominación del sitio con el centro poblado del catálogo INEI.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OS-05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5.6, 7.1 y 12.4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INF-11 (2 repeticiones, 73.48 cm/h), INF-08 (4) e INF-02b (3) no alcanzan las 5 repeticiones del TdR; el libro de cálculo estima repeticiones faltantes.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Declarar estos valores como indicativos, separar las repeticiones estimadas de las medidas y no usarlos para dimensionar obras sin repetición.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E3/E4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OS-06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12.4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 INF-02b (El Ala) la primera repetición (17.2 cm/h) se atribuye a flujo preferencial y eleva la velocidad representativa a 6.88 cm/h; las otras dos dan 2.17 y 1.55 cm/h.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Reportar la velocidad representativa con y sin la repetición atípica y justificar la adoptada.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OS-07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15.2 y Cuadro 22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laboratorio figura como UNALM (Entregable N° 2), LASPAF-UNALM (Plan de Trabajo) y «Valle Grande» (Plan de Trabajo Detallado del Perfil).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Acreditar el laboratorio efectivo, su acreditación vigente, la fecha de envío y la cadena de custodia de cada lote.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OS-08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Cuadro 11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fila del 20/09 y la fila de totales del itinerario están desalineadas.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Corregir el formato del cuadro.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OS-09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5.4 y Cuadro 7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 calicatas se reubicaron a más de 300 m; el par CAL-65/CAL-66 a 5.2 y 6.4 km del punto de gabinete.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Adjuntar la superposición de cada punto reubicado con el polígono V6 y la unidad de suelo (GDB), como evidencia de pertenencia.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OS-10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 y Cuadro 16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CUM de campo difiere de la CUM de gabinete en varias unidades (p. ej., CAL-17/18: P3 y X frente a C2se(r); CAL-31/32/37/38: F2/P3 y X frente a A3s(r)).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Explicar las diferencias y resolverlas con los resultados de laboratorio y el ajuste por zona de vida del D.S. N° 005-2022-MIDAGRI.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OS-11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 y Cuadro 21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Matriz de Compatibilidad Suelo–Intervención es preliminar por grupo de suelos y no por unidad de suelo ni por bloque.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Entregarla por unidad de suelo y por bloque (unidades de manejo), con la máscara de profundidad efectiva &lt; 50 cm y conciliando las especies con la lista priorizada del E6.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OS-12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 y Cuadro 20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Los códigos de permeabilidad del Factor K se asignaron por textura al tacto donde no hay prueba de infiltración; el Factor R con PISCO (2017 y 2020) no se reporta.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Recalcular el Factor K con la textura y la materia orgánica de laboratorio y reportar el Factor R por unidad.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E3/E4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OS-13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Cobertura del estudio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 total, 103 de 117 bloques tienen alguna unidad de suelo muestreada; 14 se caracterizarán por analogía.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Listar los bloques caracterizados por analogía y la unidad muestreada que los representa.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OS-14</w:t>
            </w:r>
          </w:p>
        </w:tc>
        <w:tc>
          <w:tcPr>
            <w:tcW w:type="dxa" w:w="4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Cuadro 22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término contractual del Entregable N° 4 es el 31/10/2026; el Plan de Trabajo Detallado reprograma su recepción al 13/11/2026.</w:t>
            </w:r>
          </w:p>
        </w:tc>
        <w:tc>
          <w:tcPr>
            <w:tcW w:type="dxa" w:w="3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Formalizar la reprogramación mediante el instrumento contractual que corresponda.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Gestión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revisión técnica del suscrito sobre el Informe de Avance – Fase de Campo (GeoSIG Ingenieros, setiembre de 2026). Tipo: C consistencia; A alcance para los Entregables N° 3 y N° 4; F forma.</w:t>
      </w:r>
    </w:p>
    <w:p>
      <w:pPr>
        <w:pStyle w:val="Heading1"/>
        <w:keepNext/>
      </w:pPr>
      <w:r>
        <w:t xml:space="preserve">6. VERIFICACIÓN DE LA APLICACIÓN AL COMPONENTE VERDE</w:t>
      </w:r>
    </w:p>
    <w:p>
      <w:pPr>
        <w:pStyle w:val="Heading2"/>
        <w:keepNext/>
      </w:pPr>
      <w:r>
        <w:t xml:space="preserve">6.1 Infiltración y dimensionamiento de obras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velocidad de infiltración básica es el parámetro hidráulico con el que se dimensionan las zanjas de infiltración y las terrazas de formación lenta (Guía 5). Los resultados separan tres situaciones con consecuencias de diseño distintas, que se verificaron con el Especialista en Infraestructura Marrón: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Suelos lentos a moderadamente lentos (0.33 a 1.37 cm/h, 9 sitios): </w:t>
      </w:r>
      <w:r>
        <w:rPr>
          <w:rFonts w:ascii="Arial" w:cs="Arial" w:eastAsia="Arial" w:hAnsi="Arial"/>
          <w:sz w:val="21"/>
          <w:szCs w:val="21"/>
        </w:rPr>
        <w:t xml:space="preserve">bosque seco y matorral andino con contacto paralítico o dénsico entre 30 y 100 cm. Las zanjas requieren mayor capacidad de almacenamiento y menor espaciamiento; donde el contacto está a menos de 50 cm deben priorizarse medidas de cobertura y retención superficial.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Suelos moderados (2.20 y 6.88 cm/h, 2 sitios): </w:t>
      </w:r>
      <w:r>
        <w:rPr>
          <w:rFonts w:ascii="Arial" w:cs="Arial" w:eastAsia="Arial" w:hAnsi="Arial"/>
          <w:sz w:val="21"/>
          <w:szCs w:val="21"/>
        </w:rPr>
        <w:t xml:space="preserve">La Laguna (Lalaquiz) y El Ala (Buenos Aires); el valor de El Ala está sujeto a la observación OS-06.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Suelos rápidos de altura (13.25 y 73.48 cm/h, 2 sitios): </w:t>
      </w:r>
      <w:r>
        <w:rPr>
          <w:rFonts w:ascii="Arial" w:cs="Arial" w:eastAsia="Arial" w:hAnsi="Arial"/>
          <w:sz w:val="21"/>
          <w:szCs w:val="21"/>
        </w:rPr>
        <w:t xml:space="preserve">páramo y bosque relicto; las zanjas no son prioritarias porque el suelo ya infiltra, y la medida es la conservación del horizonte orgánico (valores indicativos, OS-05).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5816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N° A2.1. Velocidad de infiltración básica representativa por sitio (escala logarítmica)</w:t>
      </w:r>
    </w:p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Campo, Cuadro 19.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A2.7. Pruebas de infiltración: sitio, unidad de suelo y clase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100"/>
        <w:gridCol w:w="900"/>
        <w:gridCol w:w="2300"/>
        <w:gridCol w:w="700"/>
        <w:gridCol w:w="1100"/>
        <w:gridCol w:w="1638"/>
      </w:tblGrid>
      <w:tr>
        <w:trPr>
          <w:cantSplit/>
          <w:tblHeader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PRUEBA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SITIO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CALICATA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UNIDAD DE SUELO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REP.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VEL. BÁSICA (cm/h)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CLASE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INF-01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Ricardo Palma (Yamango)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CAL-27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M-ge / mte-PT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0.59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INF-02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Hualas (Buenos Aires)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CAL-07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MS-Cu / mte-PT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0.79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INF-02b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Ala (Buenos Aires)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CAL-41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MS-Cu / md-T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6.88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rápida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INF-03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Sahuate Hualanga (Huarmaca)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CAL-43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V-ar / bs-PT / Ma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0.41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INF-04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Chililique Alto (Chulucanas)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CAL-33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P-gm / mte-PT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0.78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INF-05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Santa Rosa de Chirimoyos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CAL-01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VS-at / bs-PT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0.33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INF-06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Quemazón (San Juan de Bigote)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CAL-15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M-ge / mte-PT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1.37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INF-07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Peña (Chulucanas)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CAL-22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Qal-ga / md-T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0.93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INF-08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Cruz de Piedra (S. M. de El Faique)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VS-at / ph-SaT / Pa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13.25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Rápida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INF-09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Guabo (Frías)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CAL-34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P-gm / mte-PT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0.35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INF-10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Laguna (Lalaquiz)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CAL-45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M-ge / bs-PT / Ma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2.20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INF-11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Unión / Culcas Alto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CAL-62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P-tg / bh-MBT / Br-mvoc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73.48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Muy rápida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INF-12</w:t>
            </w:r>
          </w:p>
        </w:tc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Pampa Quemada (Huarmaca)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CAL-17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S-cm / mte-PT / Bes-cm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0.83</w:t>
            </w:r>
          </w:p>
        </w:tc>
        <w:tc>
          <w:tcPr>
            <w:tcW w:type="dxa" w:w="1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Moderadamente lenta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Campo, Cuadros 8 y 19. Método de doble anillo (Muntz) con ajuste de Kostiakov; clases USDA.</w:t>
      </w:r>
    </w:p>
    <w:p>
      <w:pPr>
        <w:pStyle w:val="Heading2"/>
        <w:keepNext/>
      </w:pPr>
      <w:r>
        <w:t xml:space="preserve">6.2 Capacidad de uso y grupos de suelos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pre-clasificación de CUM por calicata, con los parámetros de campo dominantes (pendiente, profundidad efectiva y pedregosidad), es coherente con la CUM de gabinete que asigna protección (Xse) a la mayor parte de la superficie y con el objetivo del proyecto de intervenir laderas degradadas con medidas de recuperación y conservación.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A2.8. Pre-clasificación de CUM de campo y grupos de suelos (74 calicatas)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8"/>
        <w:gridCol w:w="1200"/>
        <w:gridCol w:w="4800"/>
      </w:tblGrid>
      <w:tr>
        <w:trPr>
          <w:cantSplit/>
          <w:tblHeader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CALICATAS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IMPLICANCIA PARA EL COMPONENTE VERDE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Protección (X)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Revegetación con especies nativas, exclusión de pastoreo y control de cárcavas; sin obras de remoción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Forestal de calidad baja con alternativa de protección (F3 / X)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Reforestación y enriquecimiento con especies nativas del piso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Forestal de calidad media con alternativa de pastoreo (F2 / P3)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Reforestación, sistemas silvopastoriles y terrazas de formación lenta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Pastoreo (P3)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Manejo del pastoreo y clausura temporal; revegetación de amarre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Cultivo permanente (C3 / P2)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Sistemas agroforestales; candidatos a Lotes SUS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Cultivo en limpio de calidad baja (A3 / C2)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Lotes SUS con prácticas de conservación de suelos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Grupo 1 – ócricos sin horizonte de diagnóstico (Entisoles; Regosoles, Leptosoles)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Zanjas solo con ≥ 50 cm de suelo y pendiente de 15 a 50 %; proteger el horizonte A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Grupo 2 – ócricos con horizonte cámbico (Inceptisoles; Cambisoles)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Zanjas y terrazas en pendientes &lt; 50 %; agroforestería en Lotes SUS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Grupo 3 – epipedón mólico (Mollisoles; Phaeozems)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Conservación de la cobertura; evitar excavaciones; zanjas no prioritarias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Informe de Avance – Fase de Campo, numerales 9.4 y 10 (Cuadro 16). Clasificación tentativa, sin laboratorio.</w:t>
      </w:r>
    </w:p>
    <w:p>
      <w:pPr>
        <w:pStyle w:val="Heading2"/>
        <w:keepNext/>
      </w:pPr>
      <w:r>
        <w:t xml:space="preserve">6.3 Integración por bloque en el diagnóstico territorial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En coordinación con el Especialista en Infraestructura Marrón, los resultados de campo se llevaron al bloque en el Diagnóstico Territorial y Social (Versión 4 + suelos del 03/10/2026 y Versión 5 del 17/10/2026): Huancabamba con 28 calicatas en 15 bloques y Morropón con 39 calicatas en 21 bloques. Cada ficha de bloque incorpora el perfil de la calicata de bloque y su referencia, la profundidad efectiva, la CUM de campo y la regla preliminar suelo–intervención: zanjas de infiltración en pendientes de 15 a 50 % con 50 cm o más de suelo; terrazas de formación lenta de 15 a 40 %; y, en pendientes mayores de 50 %, revegetación, exclusión de pastoreo y control de cárcavas.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contraste de los 34 pares bloque–referencia, que comparten unidad de suelo, valida el diseño del muestreo: en 17 pares la referencia es más profunda o conserva un horizonte de diagnóstico que el bloque perdió (p. ej., CAL-63/CAL-64: 18 cm frente a 150 cm), lo que cuantificará con el laboratorio la pérdida de materia orgánica, densidad aparente y saturación de bases atribuible a la degradación y servirá como línea base de recuperación para el indicador de brecha.</w:t>
      </w:r>
    </w:p>
    <w:p>
      <w:pPr>
        <w:pStyle w:val="Heading1"/>
        <w:keepNext/>
      </w:pPr>
      <w:r>
        <w:t xml:space="preserve">7. COORDINACIÓN Y GESTIÓN DEL SEGUIMIENTO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Revisión conjunta del Informe de Avance con el Especialista en Infraestructura Marrón, para los productos compartidos: infiltración (dimensionamiento de zanjas y terrazas) y erodabilidad (selección de obras físicas que protegen a las plantaciones antes del prendimiento).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Reporte del estado del E5 en el tablero de avance del Perfil (03/10/2026) y en el Plan de Trabajo Detallado, Actualizaciones N° 01 (11/10/2026) y N° 02 (16/10/2026), con la fecha de recepción del laboratorio y del informe final.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Integración de los datos de campo en los tres volúmenes de diagnóstico y en la pestaña «Suelos», como insumo del E9 (Capítulo de Identificación) y del E10 (análisis técnico).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Seguimiento del envío de muestras y de la cadena de custodia para el Entregable N° 3, con verificación de la etiqueta física de cada bolsa contra el registro.</w:t>
      </w:r>
    </w:p>
    <w:p>
      <w:pPr>
        <w:pStyle w:val="Heading1"/>
        <w:keepNext/>
      </w:pPr>
      <w:r>
        <w:t xml:space="preserve">8. CONCLUSIONES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8.1. </w:t>
      </w:r>
      <w:r>
        <w:rPr>
          <w:rFonts w:ascii="Arial" w:cs="Arial" w:eastAsia="Arial" w:hAnsi="Arial"/>
          <w:sz w:val="21"/>
          <w:szCs w:val="21"/>
        </w:rPr>
        <w:t xml:space="preserve">El Estudio de Suelos mantiene la conformidad de su Entregable N° 1; el Entregable N° 2 fue recibido y revisado al 100 %, el Entregable N° 3 está en laboratorio y el Entregable N° 4 está pendiente, con reprogramación al 13/11/2026 por formalizar.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8.2. </w:t>
      </w:r>
      <w:r>
        <w:rPr>
          <w:rFonts w:ascii="Arial" w:cs="Arial" w:eastAsia="Arial" w:hAnsi="Arial"/>
          <w:sz w:val="21"/>
          <w:szCs w:val="21"/>
        </w:rPr>
        <w:t xml:space="preserve">La fase de campo cumplió la intensidad exigida —74 calicatas, 148 chequeos, 13 sitios de infiltración y 209 horizontes— y las reubicaciones se mantuvieron dentro de la unidad de suelo; solo el número de repeticiones de tres pruebas de infiltración no alcanza el mínimo del TdR.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8.3. </w:t>
      </w:r>
      <w:r>
        <w:rPr>
          <w:rFonts w:ascii="Arial" w:cs="Arial" w:eastAsia="Arial" w:hAnsi="Arial"/>
          <w:sz w:val="21"/>
          <w:szCs w:val="21"/>
        </w:rPr>
        <w:t xml:space="preserve">Las 14 observaciones formuladas son de consistencia, alcance y forma, no invalidan la fase de campo y se levantan en los Entregables N° 3 y N° 4.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8.4. </w:t>
      </w:r>
      <w:r>
        <w:rPr>
          <w:rFonts w:ascii="Arial" w:cs="Arial" w:eastAsia="Arial" w:hAnsi="Arial"/>
          <w:sz w:val="21"/>
          <w:szCs w:val="21"/>
        </w:rPr>
        <w:t xml:space="preserve">La información edáfica es aplicable al componente verde: condiciona el dimensionamiento de zanjas en suelos lentos, ubica la mayor parte de las tierras en protección y forestal y ya está integrada en la ficha de cada bloque.</w:t>
      </w:r>
    </w:p>
    <w:p>
      <w:pPr>
        <w:pStyle w:val="Heading1"/>
        <w:keepNext/>
      </w:pPr>
      <w:r>
        <w:t xml:space="preserve">9. RECOMENDACIONES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9.1. </w:t>
      </w:r>
      <w:r>
        <w:rPr>
          <w:rFonts w:ascii="Arial" w:cs="Arial" w:eastAsia="Arial" w:hAnsi="Arial"/>
          <w:sz w:val="21"/>
          <w:szCs w:val="21"/>
        </w:rPr>
        <w:t xml:space="preserve">Condicionar la conformidad del Entregable N° 4 al levantamiento de las observaciones OS-01 a OS-14 y a la homologación del universo de bloques con el catálogo V6.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9.2. </w:t>
      </w:r>
      <w:r>
        <w:rPr>
          <w:rFonts w:ascii="Arial" w:cs="Arial" w:eastAsia="Arial" w:hAnsi="Arial"/>
          <w:sz w:val="21"/>
          <w:szCs w:val="21"/>
        </w:rPr>
        <w:t xml:space="preserve">Entregar la Matriz de Compatibilidad Suelo–Intervención por unidad de suelo y por bloque, con la máscara de profundidad efectiva y la conciliación de especies con el E6, para su uso directo en las metas del E10.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9.3. </w:t>
      </w:r>
      <w:r>
        <w:rPr>
          <w:rFonts w:ascii="Arial" w:cs="Arial" w:eastAsia="Arial" w:hAnsi="Arial"/>
          <w:sz w:val="21"/>
          <w:szCs w:val="21"/>
        </w:rPr>
        <w:t xml:space="preserve">Interpretar los resultados de laboratorio en función del componente verde —aptitud por especie, dosis de enmiendas y Factor K por unidad— y no solo como reporte analítico.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9.4. </w:t>
      </w:r>
      <w:r>
        <w:rPr>
          <w:rFonts w:ascii="Arial" w:cs="Arial" w:eastAsia="Arial" w:hAnsi="Arial"/>
          <w:sz w:val="21"/>
          <w:szCs w:val="21"/>
        </w:rPr>
        <w:t xml:space="preserve">Someter al criterio de idoneidad del Paso 4 (pendiente máxima de 75 %) los sectores con pendiente en el umbral, como CAL-65 en M22B1, y formalizar la reprogramación del Entregable N° 4.</w:t>
      </w:r>
    </w:p>
    <w:p>
      <w:pPr>
        <w:pStyle w:val="Heading1"/>
        <w:keepNext/>
      </w:pPr>
      <w:r>
        <w:t xml:space="preserve">10. MEDIOS VERIFICADORES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Cuadro N° A2.9. Medios verificadores de la actividad 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138"/>
        <w:gridCol w:w="2000"/>
      </w:tblGrid>
      <w:tr>
        <w:trPr>
          <w:cantSplit/>
          <w:tblHeader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MEDIO VERIFICADOR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UBICACIÓN / IDENTIFICADOR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B4D2E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Informe de Avance – Fase de Campo (Entregable N° 2), PDF y Word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Google Drive ID 1iWNiXKXVTf5XYVXS0RHFaJBZYSO5iqnE (PDF) y 1B5Z7G-scRsjtE7hpchibTXC9_qWg2x9s (Word), carpeta «Levantamiento de suelos_ANIN»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27/09/2026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Carpeta compartida por la consultora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Google Drive, carpeta «Levantamiento de suelos_ANIN» (ID 1COyqfGePNgQUa9ioCOFDW_sM5nNu7mRf)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10/09/2026 en adelante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TdR del Estudio de Suelos y contenido mínimo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Google Drive ID 1VFZfzJdX0_Ow_gfsMoLvKfwIvkoUe8Hr; carpeta «CONTENIDO MINIMO ESTUDIO DE SUELOS»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27/09/2026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Tablero de avance del Perfil (E5 revisado al 100 %)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Google Drive ID 1wRdIvYH8ni8kbj3XsDKa0cgrgSIdVWn6 («IN Piura Avance al 3 de octubre 2026»)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03/10/2026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Plan de Trabajo Detallado, Actualización N° 02 (estado del E5)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Google Drive ID 1QkhMG4cWkPFAyhxOH8qtaWG2YVCCJsGy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16–17/10/2026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Integración por bloque (pestaña «Suelos»)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Volúmenes I y II, Versión 5 (enlaces en el Anexo 1)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8F0EA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17/10/2026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Matriz de observaciones en formato nativo</w:t>
            </w:r>
          </w:p>
        </w:tc>
        <w:tc>
          <w:tcPr>
            <w:tcW w:type="dxa" w:w="41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Anexo 4 (Excel), hoja «Obs_Suelos_E2»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Octubre 2026</w:t>
            </w:r>
          </w:p>
        </w:tc>
      </w:tr>
    </w:tbl>
    <w:p>
      <w:pPr>
        <w:spacing w:after="200" w:before="50"/>
        <w:jc w:val="both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Fuente: elaboración propia.</w:t>
      </w:r>
    </w:p>
    <w:sectPr>
      <w:headerReference w:type="default" r:id="rId9"/>
      <w:footerReference w:type="default" r:id="rId10"/>
      <w:pgSz w:w="11906" w:h="16838" w:orient="portrait"/>
      <w:pgMar w:top="1560" w:right="1134" w:bottom="1200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rPr>
        <w:rFonts w:ascii="Arial" w:cs="Arial" w:eastAsia="Arial" w:hAnsi="Arial"/>
        <w:sz w:val="21"/>
        <w:szCs w:val="21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Anexo N° 2 · Informe N° 008-2026-HSCM · Segundo Entregable · OS N° 4062-2026 · Página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de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4D2E"/>
        <w:sz w:val="17"/>
        <w:szCs w:val="17"/>
      </w:rPr>
      <w:t xml:space="preserve">AUTORIDAD NACIONAL DE INFRAESTRUCTURA — ANIN</w:t>
    </w:r>
  </w:p>
  <w:p>
    <w:pPr>
      <w:spacing w:after="0"/>
      <w:jc w:val="center"/>
    </w:pPr>
    <w:r>
      <w:rPr>
        <w:rFonts w:ascii="Arial" w:cs="Arial" w:eastAsia="Arial" w:hAnsi="Arial"/>
        <w:b w:val="false"/>
        <w:bCs w:val="false"/>
        <w:color w:val="1B4D2E"/>
        <w:sz w:val="14"/>
        <w:szCs w:val="14"/>
      </w:rPr>
      <w:t xml:space="preserve">DIRECCIÓN DE INTERVENCIONES MULTISECTORIALES Y DE EMERGENCIA — DIME</w:t>
    </w:r>
  </w:p>
  <w:p>
    <w:pPr>
      <w:pBdr>
        <w:bottom w:val="single" w:color="1B4D2E" w:sz="6" w:space="4"/>
      </w:pBdr>
      <w:spacing w:after="0"/>
      <w:jc w:val="center"/>
    </w:pPr>
    <w:r>
      <w:rPr>
        <w:rFonts w:ascii="Arial" w:cs="Arial" w:eastAsia="Arial" w:hAnsi="Arial"/>
        <w:b w:val="false"/>
        <w:bCs w:val="false"/>
        <w:color w:val="1B4D2E"/>
        <w:sz w:val="14"/>
        <w:szCs w:val="14"/>
      </w:rPr>
      <w:t xml:space="preserve">SUBDIRECCIÓN DE ESTUDIOS DE INVERSIÓN — SESDI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4D2E"/>
        <w:sz w:val="17"/>
        <w:szCs w:val="17"/>
      </w:rPr>
      <w:t xml:space="preserve">AUTORIDAD NACIONAL DE INFRAESTRUCTURA — ANIN</w:t>
    </w:r>
  </w:p>
  <w:p>
    <w:pPr>
      <w:spacing w:after="0"/>
      <w:jc w:val="center"/>
    </w:pPr>
    <w:r>
      <w:rPr>
        <w:rFonts w:ascii="Arial" w:cs="Arial" w:eastAsia="Arial" w:hAnsi="Arial"/>
        <w:b w:val="false"/>
        <w:bCs w:val="false"/>
        <w:color w:val="1B4D2E"/>
        <w:sz w:val="14"/>
        <w:szCs w:val="14"/>
      </w:rPr>
      <w:t xml:space="preserve">DIRECCIÓN DE INTERVENCIONES MULTISECTORIALES Y DE EMERGENCIA — DIME</w:t>
    </w:r>
  </w:p>
  <w:p>
    <w:pPr>
      <w:pBdr>
        <w:bottom w:val="single" w:color="1B4D2E" w:sz="6" w:space="4"/>
      </w:pBdr>
      <w:spacing w:after="0"/>
      <w:jc w:val="center"/>
    </w:pPr>
    <w:r>
      <w:rPr>
        <w:rFonts w:ascii="Arial" w:cs="Arial" w:eastAsia="Arial" w:hAnsi="Arial"/>
        <w:b w:val="false"/>
        <w:bCs w:val="false"/>
        <w:color w:val="1B4D2E"/>
        <w:sz w:val="14"/>
        <w:szCs w:val="14"/>
      </w:rPr>
      <w:t xml:space="preserve">SUBDIRECCIÓN DE ESTUDIOS DE INVERSIÓN — SESDI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D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4D2E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E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216c98efd376678a42ad819e3bdc7b6132710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N° 2 – Actividad c)</dc:title>
  <dc:creator>Ing. Héctor Salomón Cahuas Miller</dc:creator>
  <cp:lastModifiedBy>Un-named</cp:lastModifiedBy>
  <cp:revision>1</cp:revision>
  <dcterms:created xsi:type="dcterms:W3CDTF">2026-10-17T19:04:24.339Z</dcterms:created>
  <dcterms:modified xsi:type="dcterms:W3CDTF">2026-10-17T19:04:24.339Z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