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1C8" w:rsidRPr="001D1237" w:rsidRDefault="006221C8" w:rsidP="006221C8">
      <w:pPr>
        <w:jc w:val="center"/>
        <w:rPr>
          <w:rFonts w:ascii="Georgia" w:hAnsi="Georgia"/>
          <w:sz w:val="24"/>
          <w:szCs w:val="24"/>
        </w:rPr>
      </w:pPr>
      <w:r w:rsidRPr="001D1237">
        <w:rPr>
          <w:rFonts w:ascii="Georgia" w:hAnsi="Georgia"/>
          <w:sz w:val="24"/>
          <w:szCs w:val="24"/>
        </w:rPr>
        <w:t>Engenharia de Sistemas e Serviços</w:t>
      </w:r>
    </w:p>
    <w:p w:rsidR="006221C8" w:rsidRPr="001D1237" w:rsidRDefault="006221C8" w:rsidP="006221C8">
      <w:pPr>
        <w:jc w:val="center"/>
        <w:rPr>
          <w:rFonts w:ascii="Georgia" w:hAnsi="Georgia"/>
          <w:sz w:val="28"/>
          <w:szCs w:val="28"/>
        </w:rPr>
      </w:pPr>
      <w:r w:rsidRPr="001D1237">
        <w:rPr>
          <w:rFonts w:ascii="Georgia" w:hAnsi="Georgia"/>
          <w:sz w:val="28"/>
          <w:szCs w:val="28"/>
        </w:rPr>
        <w:t xml:space="preserve">Solução IoT </w:t>
      </w:r>
      <w:r>
        <w:rPr>
          <w:rFonts w:ascii="Georgia" w:hAnsi="Georgia"/>
          <w:sz w:val="28"/>
          <w:szCs w:val="28"/>
        </w:rPr>
        <w:t>de monitorização de</w:t>
      </w:r>
      <w:r w:rsidRPr="001D1237">
        <w:rPr>
          <w:rFonts w:ascii="Georgia" w:hAnsi="Georgia"/>
          <w:sz w:val="28"/>
          <w:szCs w:val="28"/>
        </w:rPr>
        <w:t xml:space="preserve"> áreas agrícolas</w:t>
      </w:r>
    </w:p>
    <w:p w:rsidR="006221C8" w:rsidRPr="00A450C5" w:rsidRDefault="006221C8" w:rsidP="006221C8">
      <w:pPr>
        <w:jc w:val="both"/>
        <w:rPr>
          <w:rFonts w:ascii="Arial" w:hAnsi="Arial" w:cs="Arial"/>
        </w:rPr>
      </w:pPr>
      <w:r w:rsidRPr="00A450C5">
        <w:rPr>
          <w:rFonts w:ascii="Arial" w:hAnsi="Arial" w:cs="Arial"/>
        </w:rPr>
        <w:t xml:space="preserve">As tecnologias de informação (TI) massificaram-se de tal forma nas nossas vidas que hoje em dia é imprescindível a sua utilização nas mais diversas áreas de negócio. Quando associamos a tecnologia ao conceito de automação, associamos rapidamente outro conceito de internet das coisas (IoT – </w:t>
      </w:r>
      <w:r w:rsidRPr="00A450C5">
        <w:rPr>
          <w:rFonts w:ascii="Arial" w:hAnsi="Arial" w:cs="Arial"/>
          <w:i/>
        </w:rPr>
        <w:t>Internet of things</w:t>
      </w:r>
      <w:r w:rsidRPr="00A450C5">
        <w:rPr>
          <w:rFonts w:ascii="Arial" w:hAnsi="Arial" w:cs="Arial"/>
        </w:rPr>
        <w:t>). Estas componentes possibilitam assim</w:t>
      </w:r>
      <w:r>
        <w:rPr>
          <w:rFonts w:ascii="Arial" w:hAnsi="Arial" w:cs="Arial"/>
        </w:rPr>
        <w:t>,</w:t>
      </w:r>
      <w:r w:rsidRPr="00A450C5">
        <w:rPr>
          <w:rFonts w:ascii="Arial" w:hAnsi="Arial" w:cs="Arial"/>
        </w:rPr>
        <w:t xml:space="preserve"> um </w:t>
      </w:r>
      <w:r>
        <w:rPr>
          <w:rFonts w:ascii="Arial" w:hAnsi="Arial" w:cs="Arial"/>
        </w:rPr>
        <w:t xml:space="preserve">vasto </w:t>
      </w:r>
      <w:r w:rsidRPr="00A450C5">
        <w:rPr>
          <w:rFonts w:ascii="Arial" w:hAnsi="Arial" w:cs="Arial"/>
        </w:rPr>
        <w:t>conjunto de serviços (</w:t>
      </w:r>
      <w:r w:rsidRPr="00A450C5">
        <w:rPr>
          <w:rFonts w:ascii="Arial" w:hAnsi="Arial" w:cs="Arial"/>
          <w:i/>
        </w:rPr>
        <w:t>AnyService</w:t>
      </w:r>
      <w:r w:rsidRPr="00A450C5">
        <w:rPr>
          <w:rFonts w:ascii="Arial" w:hAnsi="Arial" w:cs="Arial"/>
        </w:rPr>
        <w:t>), a qualquer hora (</w:t>
      </w:r>
      <w:r w:rsidRPr="00A450C5">
        <w:rPr>
          <w:rFonts w:ascii="Arial" w:hAnsi="Arial" w:cs="Arial"/>
          <w:i/>
        </w:rPr>
        <w:t>AnyTime</w:t>
      </w:r>
      <w:r w:rsidRPr="00A450C5">
        <w:rPr>
          <w:rFonts w:ascii="Arial" w:hAnsi="Arial" w:cs="Arial"/>
        </w:rPr>
        <w:t>), em qualquer lugar (</w:t>
      </w:r>
      <w:r w:rsidRPr="00A450C5">
        <w:rPr>
          <w:rFonts w:ascii="Arial" w:hAnsi="Arial" w:cs="Arial"/>
          <w:i/>
        </w:rPr>
        <w:t>AnyWhere</w:t>
      </w:r>
      <w:r w:rsidRPr="00A450C5">
        <w:rPr>
          <w:rFonts w:ascii="Arial" w:hAnsi="Arial" w:cs="Arial"/>
        </w:rPr>
        <w:t>) e em qualquer dispositivo (</w:t>
      </w:r>
      <w:r w:rsidRPr="00A450C5">
        <w:rPr>
          <w:rFonts w:ascii="Arial" w:hAnsi="Arial" w:cs="Arial"/>
          <w:i/>
        </w:rPr>
        <w:t>AnyDevice</w:t>
      </w:r>
      <w:r w:rsidRPr="00A450C5">
        <w:rPr>
          <w:rFonts w:ascii="Arial" w:hAnsi="Arial" w:cs="Arial"/>
        </w:rPr>
        <w:t>).</w:t>
      </w:r>
    </w:p>
    <w:p w:rsidR="006221C8" w:rsidRPr="001D1237" w:rsidRDefault="006221C8" w:rsidP="006221C8">
      <w:pPr>
        <w:jc w:val="both"/>
        <w:rPr>
          <w:rFonts w:ascii="Arial" w:hAnsi="Arial" w:cs="Arial"/>
        </w:rPr>
      </w:pPr>
      <w:r w:rsidRPr="00A450C5">
        <w:rPr>
          <w:rFonts w:ascii="Arial" w:hAnsi="Arial" w:cs="Arial"/>
        </w:rPr>
        <w:t xml:space="preserve">A nossa solução proposta permite ter acesso à informação recolhida </w:t>
      </w:r>
      <w:r>
        <w:rPr>
          <w:rFonts w:ascii="Arial" w:hAnsi="Arial" w:cs="Arial"/>
        </w:rPr>
        <w:t>através de</w:t>
      </w:r>
      <w:r w:rsidRPr="00A450C5">
        <w:rPr>
          <w:rFonts w:ascii="Arial" w:hAnsi="Arial" w:cs="Arial"/>
        </w:rPr>
        <w:t xml:space="preserve"> nós sensoriais de uma forma eficiente</w:t>
      </w:r>
      <w:r>
        <w:rPr>
          <w:rFonts w:ascii="Arial" w:hAnsi="Arial" w:cs="Arial"/>
        </w:rPr>
        <w:t xml:space="preserve">, pretendendo-se </w:t>
      </w:r>
      <w:r w:rsidRPr="00A450C5">
        <w:rPr>
          <w:rFonts w:ascii="Arial" w:hAnsi="Arial" w:cs="Arial"/>
        </w:rPr>
        <w:t>dinamizar as tecnologias da informação na indústria agrícola com</w:t>
      </w:r>
      <w:r>
        <w:rPr>
          <w:rFonts w:ascii="Arial" w:hAnsi="Arial" w:cs="Arial"/>
        </w:rPr>
        <w:t xml:space="preserve"> </w:t>
      </w:r>
      <w:r w:rsidRPr="00A450C5">
        <w:rPr>
          <w:rFonts w:ascii="Arial" w:hAnsi="Arial" w:cs="Arial"/>
        </w:rPr>
        <w:t>o objetivo de introduzir o conceit</w:t>
      </w:r>
      <w:r>
        <w:rPr>
          <w:rFonts w:ascii="Arial" w:hAnsi="Arial" w:cs="Arial"/>
        </w:rPr>
        <w:t xml:space="preserve">o de "Agricultura Inteligente". Seguindo este princípio, </w:t>
      </w:r>
      <w:r w:rsidRPr="00A450C5">
        <w:rPr>
          <w:rFonts w:ascii="Arial" w:hAnsi="Arial" w:cs="Arial"/>
        </w:rPr>
        <w:t>iremos apresentar uma solução</w:t>
      </w:r>
      <w:r>
        <w:rPr>
          <w:rFonts w:ascii="Arial" w:hAnsi="Arial" w:cs="Arial"/>
        </w:rPr>
        <w:t xml:space="preserve"> composta por uma rede de “coisas” (</w:t>
      </w:r>
      <w:r w:rsidRPr="00A450C5">
        <w:rPr>
          <w:rFonts w:ascii="Arial" w:hAnsi="Arial" w:cs="Arial"/>
        </w:rPr>
        <w:t>sensores ambientais, presenciais, entre outros</w:t>
      </w:r>
      <w:r>
        <w:rPr>
          <w:rFonts w:ascii="Arial" w:hAnsi="Arial" w:cs="Arial"/>
        </w:rPr>
        <w:t>)</w:t>
      </w:r>
      <w:r w:rsidRPr="00A450C5">
        <w:rPr>
          <w:rFonts w:ascii="Arial" w:hAnsi="Arial" w:cs="Arial"/>
        </w:rPr>
        <w:t xml:space="preserve"> que</w:t>
      </w:r>
      <w:r>
        <w:rPr>
          <w:rFonts w:ascii="Arial" w:hAnsi="Arial" w:cs="Arial"/>
        </w:rPr>
        <w:t xml:space="preserve"> são monitorizados através de um microcontrolador. Posteriormente os dados recolhidos serão enviados e</w:t>
      </w:r>
      <w:r w:rsidRPr="00A450C5">
        <w:rPr>
          <w:rFonts w:ascii="Arial" w:hAnsi="Arial" w:cs="Arial"/>
        </w:rPr>
        <w:t>m tempo real (</w:t>
      </w:r>
      <w:r w:rsidRPr="00AC1AFF">
        <w:rPr>
          <w:rFonts w:ascii="Arial" w:hAnsi="Arial" w:cs="Arial"/>
          <w:i/>
        </w:rPr>
        <w:t>AnyTime</w:t>
      </w:r>
      <w:r w:rsidRPr="00A450C5">
        <w:rPr>
          <w:rFonts w:ascii="Arial" w:hAnsi="Arial" w:cs="Arial"/>
        </w:rPr>
        <w:t>) para um</w:t>
      </w:r>
      <w:r>
        <w:rPr>
          <w:rFonts w:ascii="Arial" w:hAnsi="Arial" w:cs="Arial"/>
        </w:rPr>
        <w:t xml:space="preserve"> serviço de </w:t>
      </w:r>
      <w:r w:rsidRPr="00AC1AFF">
        <w:rPr>
          <w:rFonts w:ascii="Arial" w:hAnsi="Arial" w:cs="Arial"/>
          <w:i/>
        </w:rPr>
        <w:t>cloud</w:t>
      </w:r>
      <w:r>
        <w:rPr>
          <w:rFonts w:ascii="Arial" w:hAnsi="Arial" w:cs="Arial"/>
        </w:rPr>
        <w:t xml:space="preserve"> onde serão manipulados e apresentados numa plataforma web. Desta forma a </w:t>
      </w:r>
      <w:r w:rsidRPr="00A450C5">
        <w:rPr>
          <w:rFonts w:ascii="Arial" w:hAnsi="Arial" w:cs="Arial"/>
        </w:rPr>
        <w:t xml:space="preserve">plataforma </w:t>
      </w:r>
      <w:r>
        <w:rPr>
          <w:rFonts w:ascii="Arial" w:hAnsi="Arial" w:cs="Arial"/>
        </w:rPr>
        <w:t>permitirá consultar a informação em qualquer lugar (</w:t>
      </w:r>
      <w:r w:rsidRPr="00AC1AFF">
        <w:rPr>
          <w:rFonts w:ascii="Arial" w:hAnsi="Arial" w:cs="Arial"/>
          <w:i/>
        </w:rPr>
        <w:t>AnyWhere</w:t>
      </w:r>
      <w:r>
        <w:rPr>
          <w:rFonts w:ascii="Arial" w:hAnsi="Arial" w:cs="Arial"/>
        </w:rPr>
        <w:t>) com qualquer dispositivo (</w:t>
      </w:r>
      <w:r>
        <w:rPr>
          <w:rFonts w:ascii="Arial" w:hAnsi="Arial" w:cs="Arial"/>
          <w:i/>
        </w:rPr>
        <w:t>AnyD</w:t>
      </w:r>
      <w:r w:rsidRPr="00AC1AFF">
        <w:rPr>
          <w:rFonts w:ascii="Arial" w:hAnsi="Arial" w:cs="Arial"/>
          <w:i/>
        </w:rPr>
        <w:t>evice</w:t>
      </w:r>
      <w:r>
        <w:rPr>
          <w:rFonts w:ascii="Arial" w:hAnsi="Arial" w:cs="Arial"/>
        </w:rPr>
        <w:t>).</w:t>
      </w:r>
    </w:p>
    <w:p w:rsidR="006221C8" w:rsidRPr="001D1237" w:rsidRDefault="006221C8" w:rsidP="006221C8">
      <w:pPr>
        <w:rPr>
          <w:rFonts w:ascii="Arial" w:hAnsi="Arial" w:cs="Arial"/>
        </w:rPr>
      </w:pPr>
      <w:r w:rsidRPr="001D1237">
        <w:rPr>
          <w:rFonts w:ascii="Arial" w:hAnsi="Arial" w:cs="Arial"/>
        </w:rPr>
        <w:t>Neste sentido, os objetivos deste projeto são:</w:t>
      </w:r>
    </w:p>
    <w:p w:rsidR="00BB5319" w:rsidRDefault="006221C8" w:rsidP="00BB5319">
      <w:pPr>
        <w:pStyle w:val="ListParagraph"/>
        <w:numPr>
          <w:ilvl w:val="0"/>
          <w:numId w:val="1"/>
        </w:numPr>
        <w:rPr>
          <w:rFonts w:ascii="Arial" w:hAnsi="Arial" w:cs="Arial"/>
        </w:rPr>
      </w:pPr>
      <w:r w:rsidRPr="001D1237">
        <w:rPr>
          <w:rFonts w:ascii="Arial" w:hAnsi="Arial" w:cs="Arial"/>
        </w:rPr>
        <w:t>Estudar o funcionamento e configurações IoT</w:t>
      </w:r>
      <w:r w:rsidR="00EB05C5">
        <w:rPr>
          <w:rFonts w:ascii="Arial" w:hAnsi="Arial" w:cs="Arial"/>
        </w:rPr>
        <w:t xml:space="preserve"> </w:t>
      </w:r>
      <w:r w:rsidR="00EB05C5">
        <w:rPr>
          <w:rFonts w:ascii="Arial" w:hAnsi="Arial" w:cs="Arial"/>
        </w:rPr>
        <w:fldChar w:fldCharType="begin" w:fldLock="1"/>
      </w:r>
      <w:r w:rsidR="00EB05C5">
        <w:rPr>
          <w:rFonts w:ascii="Arial" w:hAnsi="Arial" w:cs="Arial"/>
        </w:rPr>
        <w:instrText>ADDIN CSL_CITATION { "citationItems" : [ { "id" : "ITEM-1", "itemData" : { "ISBN" : "978-1-931971-37-9", "abstract" : "Data-driven techniques help boost agricul-tural productivity by increasing yields, reducing losses and cutting down input costs. However, these techniques have seen sparse adoption owing to high costs of manual data collection and limited connectivity solutions. In this paper, we present FarmBeats, an end-to-end IoT platform for agriculture that enables seamless data collection from various sensors, cameras and drones. FarmBeats's sys-tem design that explicitly accounts for weather-related power and Internet outages has enabled six month long deployments in two US farms.", "author" : [ { "dropping-particle" : "", "family" : "Vasisht", "given" : "Deepak", "non-dropping-particle" : "", "parse-names" : false, "suffix" : "" }, { "dropping-particle" : "", "family" : "Kapetanovic", "given" : "Zerina", "non-dropping-particle" : "", "parse-names" : false, "suffix" : "" }, { "dropping-particle" : "", "family" : "Won", "given" : "Jongho", "non-dropping-particle" : "", "parse-names" : false, "suffix" : "" }, { "dropping-particle" : "", "family" : "Jin", "given" : "Xinxin", "non-dropping-particle" : "", "parse-names" : false, "suffix" : "" }, { "dropping-particle" : "", "family" : "Chandra", "given" : "Ranveer", "non-dropping-particle" : "", "parse-names" : false, "suffix" : "" }, { "dropping-particle" : "", "family" : "Sinha", "given" : "Sudipta", "non-dropping-particle" : "", "parse-names" : false, "suffix" : "" }, { "dropping-particle" : "", "family" : "Kapoor", "given" : "Ashish", "non-dropping-particle" : "", "parse-names" : false, "suffix" : "" }, { "dropping-particle" : "", "family" : "Sudarshan", "given" : "Madhusudhan", "non-dropping-particle" : "", "parse-names" : false, "suffix" : "" }, { "dropping-particle" : "", "family" : "Stratman", "given" : "Sean", "non-dropping-particle" : "", "parse-names" : false, "suffix" : "" } ], "container-title" : "Nsdi '17", "id" : "ITEM-1", "issued" : { "date-parts" : [ [ "2017" ] ] }, "page" : "515-529", "title" : "FarmBeats: An IoT Platform for Data-Driven Agriculture", "type" : "article-journal" }, "uris" : [ "http://www.mendeley.com/documents/?uuid=c7b7f96c-0623-4eaf-96ed-a14f3f384890" ] } ], "mendeley" : { "formattedCitation" : "&lt;sup&gt;1&lt;/sup&gt;", "plainTextFormattedCitation" : "1", "previouslyFormattedCitation" : "&lt;sup&gt;1&lt;/sup&gt;" }, "properties" : {  }, "schema" : "https://github.com/citation-style-language/schema/raw/master/csl-citation.json" }</w:instrText>
      </w:r>
      <w:r w:rsidR="00EB05C5">
        <w:rPr>
          <w:rFonts w:ascii="Arial" w:hAnsi="Arial" w:cs="Arial"/>
        </w:rPr>
        <w:fldChar w:fldCharType="separate"/>
      </w:r>
      <w:r w:rsidR="00EB05C5" w:rsidRPr="00EB05C5">
        <w:rPr>
          <w:rFonts w:ascii="Arial" w:hAnsi="Arial" w:cs="Arial"/>
          <w:noProof/>
          <w:vertAlign w:val="superscript"/>
        </w:rPr>
        <w:t>1</w:t>
      </w:r>
      <w:r w:rsidR="00EB05C5">
        <w:rPr>
          <w:rFonts w:ascii="Arial" w:hAnsi="Arial" w:cs="Arial"/>
        </w:rPr>
        <w:fldChar w:fldCharType="end"/>
      </w:r>
      <w:r w:rsidR="00EB05C5">
        <w:rPr>
          <w:rFonts w:ascii="Arial" w:hAnsi="Arial" w:cs="Arial"/>
        </w:rPr>
        <w:t>.</w:t>
      </w:r>
    </w:p>
    <w:p w:rsidR="00BB5319" w:rsidRPr="00BB5319" w:rsidRDefault="00BB5319" w:rsidP="00BB5319">
      <w:pPr>
        <w:pStyle w:val="ListParagraph"/>
        <w:numPr>
          <w:ilvl w:val="0"/>
          <w:numId w:val="1"/>
        </w:numPr>
        <w:rPr>
          <w:rFonts w:ascii="Arial" w:hAnsi="Arial" w:cs="Arial"/>
        </w:rPr>
      </w:pPr>
      <w:r>
        <w:rPr>
          <w:rFonts w:ascii="Arial" w:hAnsi="Arial" w:cs="Arial"/>
        </w:rPr>
        <w:t>Dinamizar arquitetura que permita autoconfigurações de equipamentos à distância.</w:t>
      </w:r>
    </w:p>
    <w:p w:rsidR="006221C8" w:rsidRDefault="006221C8" w:rsidP="006221C8">
      <w:pPr>
        <w:pStyle w:val="ListParagraph"/>
        <w:numPr>
          <w:ilvl w:val="0"/>
          <w:numId w:val="1"/>
        </w:numPr>
        <w:rPr>
          <w:rFonts w:ascii="Arial" w:hAnsi="Arial" w:cs="Arial"/>
        </w:rPr>
      </w:pPr>
      <w:r w:rsidRPr="001D1237">
        <w:rPr>
          <w:rFonts w:ascii="Arial" w:hAnsi="Arial" w:cs="Arial"/>
        </w:rPr>
        <w:t>Estudar a implementação de formas de comunicação entre áreas monitorizadas ao ar livre</w:t>
      </w:r>
      <w:r w:rsidR="00EB05C5">
        <w:rPr>
          <w:rFonts w:ascii="Arial" w:hAnsi="Arial" w:cs="Arial"/>
        </w:rPr>
        <w:t xml:space="preserve"> </w:t>
      </w:r>
      <w:r w:rsidR="00EB05C5">
        <w:rPr>
          <w:rFonts w:ascii="Arial" w:hAnsi="Arial" w:cs="Arial"/>
        </w:rPr>
        <w:fldChar w:fldCharType="begin" w:fldLock="1"/>
      </w:r>
      <w:r w:rsidR="00EB05C5">
        <w:rPr>
          <w:rFonts w:ascii="Arial" w:hAnsi="Arial" w:cs="Arial"/>
        </w:rPr>
        <w:instrText>ADDIN CSL_CITATION { "citationItems" : [ { "id" : "ITEM-1", "itemData" : { "DOI" : "10.1109/ICRAECT.2017.52", "ISBN" : "978-1-5090-6701-5", "abstract" : "Internet of Things (IoT) plays a crucial role in smart agriculture. Smart farming is an emerging concept, because IoT sensors capable of providing information about their agriculture fields. The paper aims making use of evolving technology i.e. IoT and smart agriculture using automation. Monitoring environmental factors is the major factor to improve the yield of the efficient crops. The feature of this paper includes monitoring temperature and humidity in agricultural field through sensors using CC3200 single chip. Camera is interfaced with CC3200 to capture images and send that pictures through MMS to farmers mobile using Wi-Fi", "author" : [ { "dropping-particle" : "", "family" : "Prathibha", "given" : "S. R.", "non-dropping-particle" : "", "parse-names" : false, "suffix" : "" }, { "dropping-particle" : "", "family" : "Hongal", "given" : "Anupama", "non-dropping-particle" : "", "parse-names" : false, "suffix" : "" }, { "dropping-particle" : "", "family" : "Jyothi", "given" : "M. P.", "non-dropping-particle" : "", "parse-names" : false, "suffix" : "" } ], "container-title" : "2017 International Conference on Recent Advances in Electronics and Communication Technology (ICRAECT)", "id" : "ITEM-1", "issued" : { "date-parts" : [ [ "2017" ] ] }, "page" : "81-84", "title" : "IOT Based Monitoring System in Smart Agriculture", "type" : "paper-conference" }, "uris" : [ "http://www.mendeley.com/documents/?uuid=88ea1ce6-7c18-4895-95c3-9d0a2e1917a7" ] } ], "mendeley" : { "formattedCitation" : "&lt;sup&gt;2&lt;/sup&gt;", "plainTextFormattedCitation" : "2", "previouslyFormattedCitation" : "&lt;sup&gt;2&lt;/sup&gt;" }, "properties" : {  }, "schema" : "https://github.com/citation-style-language/schema/raw/master/csl-citation.json" }</w:instrText>
      </w:r>
      <w:r w:rsidR="00EB05C5">
        <w:rPr>
          <w:rFonts w:ascii="Arial" w:hAnsi="Arial" w:cs="Arial"/>
        </w:rPr>
        <w:fldChar w:fldCharType="separate"/>
      </w:r>
      <w:r w:rsidR="00EB05C5" w:rsidRPr="00EB05C5">
        <w:rPr>
          <w:rFonts w:ascii="Arial" w:hAnsi="Arial" w:cs="Arial"/>
          <w:noProof/>
          <w:vertAlign w:val="superscript"/>
        </w:rPr>
        <w:t>2</w:t>
      </w:r>
      <w:r w:rsidR="00EB05C5">
        <w:rPr>
          <w:rFonts w:ascii="Arial" w:hAnsi="Arial" w:cs="Arial"/>
        </w:rPr>
        <w:fldChar w:fldCharType="end"/>
      </w:r>
      <w:r w:rsidRPr="001D1237">
        <w:rPr>
          <w:rFonts w:ascii="Arial" w:hAnsi="Arial" w:cs="Arial"/>
        </w:rPr>
        <w:t>.</w:t>
      </w:r>
    </w:p>
    <w:p w:rsidR="006221C8" w:rsidRPr="001D1237" w:rsidRDefault="006221C8" w:rsidP="006221C8">
      <w:pPr>
        <w:pStyle w:val="ListParagraph"/>
        <w:numPr>
          <w:ilvl w:val="0"/>
          <w:numId w:val="1"/>
        </w:numPr>
        <w:rPr>
          <w:rFonts w:ascii="Arial" w:hAnsi="Arial" w:cs="Arial"/>
        </w:rPr>
      </w:pPr>
      <w:r w:rsidRPr="001D1237">
        <w:rPr>
          <w:rFonts w:ascii="Arial" w:hAnsi="Arial" w:cs="Arial"/>
        </w:rPr>
        <w:t>Criar cenários de implementação e de testes com Arduino, Raspberry Pi, ESP.</w:t>
      </w:r>
    </w:p>
    <w:p w:rsidR="006221C8" w:rsidRPr="000C1544" w:rsidRDefault="006221C8" w:rsidP="006221C8">
      <w:pPr>
        <w:pStyle w:val="ListParagraph"/>
        <w:numPr>
          <w:ilvl w:val="0"/>
          <w:numId w:val="1"/>
        </w:numPr>
        <w:rPr>
          <w:rFonts w:ascii="Arial" w:hAnsi="Arial" w:cs="Arial"/>
        </w:rPr>
      </w:pPr>
      <w:r w:rsidRPr="000C1544">
        <w:rPr>
          <w:rFonts w:ascii="Arial" w:hAnsi="Arial" w:cs="Arial"/>
        </w:rPr>
        <w:t>Realizar testes e apresentar os resultados.</w:t>
      </w:r>
    </w:p>
    <w:p w:rsidR="006221C8" w:rsidRPr="00CA2583" w:rsidRDefault="006221C8" w:rsidP="00F2459A">
      <w:pPr>
        <w:spacing w:after="0"/>
        <w:jc w:val="both"/>
        <w:rPr>
          <w:rFonts w:ascii="Arial" w:hAnsi="Arial" w:cs="Arial"/>
        </w:rPr>
      </w:pPr>
      <w:r>
        <w:rPr>
          <w:rFonts w:ascii="Arial" w:hAnsi="Arial" w:cs="Arial"/>
        </w:rPr>
        <w:t>A solução IoT que apresentamos está</w:t>
      </w:r>
      <w:r w:rsidR="00231F2B">
        <w:rPr>
          <w:rFonts w:ascii="Arial" w:hAnsi="Arial" w:cs="Arial"/>
        </w:rPr>
        <w:t xml:space="preserve"> dividida em quatro</w:t>
      </w:r>
      <w:r w:rsidRPr="00CA2583">
        <w:rPr>
          <w:rFonts w:ascii="Arial" w:hAnsi="Arial" w:cs="Arial"/>
        </w:rPr>
        <w:t xml:space="preserve"> partes:</w:t>
      </w:r>
    </w:p>
    <w:p w:rsidR="006221C8" w:rsidRPr="00894FB0" w:rsidRDefault="006221C8" w:rsidP="00F2459A">
      <w:pPr>
        <w:spacing w:after="0"/>
        <w:jc w:val="both"/>
        <w:rPr>
          <w:rFonts w:ascii="Arial" w:hAnsi="Arial" w:cs="Arial"/>
        </w:rPr>
      </w:pPr>
      <w:r w:rsidRPr="00AC1AFF">
        <w:rPr>
          <w:rFonts w:ascii="Arial" w:hAnsi="Arial" w:cs="Arial"/>
          <w:i/>
        </w:rPr>
        <w:t>Sensing</w:t>
      </w:r>
      <w:r>
        <w:rPr>
          <w:rFonts w:ascii="Arial" w:hAnsi="Arial" w:cs="Arial"/>
        </w:rPr>
        <w:t xml:space="preserve">, </w:t>
      </w:r>
      <w:r w:rsidRPr="00AC1AFF">
        <w:rPr>
          <w:rFonts w:ascii="Arial" w:hAnsi="Arial" w:cs="Arial"/>
          <w:i/>
        </w:rPr>
        <w:t>Actuation</w:t>
      </w:r>
      <w:r w:rsidR="00231F2B">
        <w:rPr>
          <w:rFonts w:ascii="Arial" w:hAnsi="Arial" w:cs="Arial"/>
        </w:rPr>
        <w:t>,</w:t>
      </w:r>
      <w:r w:rsidRPr="00CA2583">
        <w:rPr>
          <w:rFonts w:ascii="Arial" w:hAnsi="Arial" w:cs="Arial"/>
        </w:rPr>
        <w:t xml:space="preserve"> </w:t>
      </w:r>
      <w:r>
        <w:rPr>
          <w:rFonts w:ascii="Arial" w:hAnsi="Arial" w:cs="Arial"/>
        </w:rPr>
        <w:t>D</w:t>
      </w:r>
      <w:r w:rsidRPr="00CA2583">
        <w:rPr>
          <w:rFonts w:ascii="Arial" w:hAnsi="Arial" w:cs="Arial"/>
        </w:rPr>
        <w:t>isponibilização informação</w:t>
      </w:r>
      <w:r w:rsidR="00231F2B">
        <w:rPr>
          <w:rFonts w:ascii="Arial" w:hAnsi="Arial" w:cs="Arial"/>
        </w:rPr>
        <w:t xml:space="preserve"> (AnyTime/</w:t>
      </w:r>
      <w:r>
        <w:rPr>
          <w:rFonts w:ascii="Arial" w:hAnsi="Arial" w:cs="Arial"/>
        </w:rPr>
        <w:t>AnyWhere)</w:t>
      </w:r>
      <w:r w:rsidR="00863B47">
        <w:rPr>
          <w:rFonts w:ascii="Arial" w:hAnsi="Arial" w:cs="Arial"/>
        </w:rPr>
        <w:t>,</w:t>
      </w:r>
      <w:r w:rsidR="00231F2B">
        <w:rPr>
          <w:rFonts w:ascii="Arial" w:hAnsi="Arial" w:cs="Arial"/>
        </w:rPr>
        <w:t xml:space="preserve"> autoconfiguração de equipamentos.</w:t>
      </w:r>
    </w:p>
    <w:p w:rsidR="00D5655E" w:rsidRDefault="006221C8" w:rsidP="004A4D32">
      <w:pPr>
        <w:spacing w:after="0"/>
        <w:jc w:val="both"/>
        <w:rPr>
          <w:rFonts w:ascii="Arial" w:hAnsi="Arial" w:cs="Arial"/>
        </w:rPr>
      </w:pPr>
      <w:r w:rsidRPr="00B16D36">
        <w:rPr>
          <w:rFonts w:ascii="Arial" w:hAnsi="Arial" w:cs="Arial"/>
        </w:rPr>
        <w:t>Do ponto vista sensorial iremos analisar: temperatura, humidade,</w:t>
      </w:r>
      <w:r w:rsidR="00863B47">
        <w:rPr>
          <w:rFonts w:ascii="Arial" w:hAnsi="Arial" w:cs="Arial"/>
        </w:rPr>
        <w:t xml:space="preserve"> proximidade,</w:t>
      </w:r>
      <w:r w:rsidRPr="00B16D36">
        <w:rPr>
          <w:rFonts w:ascii="Arial" w:hAnsi="Arial" w:cs="Arial"/>
        </w:rPr>
        <w:t xml:space="preserve"> movimentos, </w:t>
      </w:r>
      <w:r>
        <w:rPr>
          <w:rFonts w:ascii="Arial" w:hAnsi="Arial" w:cs="Arial"/>
        </w:rPr>
        <w:t>entre outros</w:t>
      </w:r>
      <w:r w:rsidR="00863B47">
        <w:rPr>
          <w:rFonts w:ascii="Arial" w:hAnsi="Arial" w:cs="Arial"/>
        </w:rPr>
        <w:t>.</w:t>
      </w:r>
      <w:r w:rsidR="00F2459A">
        <w:rPr>
          <w:rFonts w:ascii="Arial" w:hAnsi="Arial" w:cs="Arial"/>
        </w:rPr>
        <w:t xml:space="preserve"> </w:t>
      </w:r>
      <w:r>
        <w:rPr>
          <w:rFonts w:ascii="Arial" w:hAnsi="Arial" w:cs="Arial"/>
        </w:rPr>
        <w:t>Do ponto vista da atuação poderão ser despoletadas ações mediante a leitura dos nós sensoriais, assim como</w:t>
      </w:r>
      <w:r w:rsidR="00F2459A">
        <w:rPr>
          <w:rFonts w:ascii="Arial" w:hAnsi="Arial" w:cs="Arial"/>
        </w:rPr>
        <w:t xml:space="preserve"> através de uma plataforma WEB. </w:t>
      </w:r>
      <w:r>
        <w:rPr>
          <w:rFonts w:ascii="Arial" w:hAnsi="Arial" w:cs="Arial"/>
        </w:rPr>
        <w:t>Os nós sensoriais fazem parte de uma rede local que estão diretamente ligados ou que possuem</w:t>
      </w:r>
      <w:r w:rsidR="00F2459A">
        <w:rPr>
          <w:rFonts w:ascii="Arial" w:hAnsi="Arial" w:cs="Arial"/>
        </w:rPr>
        <w:t xml:space="preserve"> a </w:t>
      </w:r>
      <w:r>
        <w:rPr>
          <w:rFonts w:ascii="Arial" w:hAnsi="Arial" w:cs="Arial"/>
        </w:rPr>
        <w:t>capacidade de comunicar com um microcontrolador (arduino/raspberry).</w:t>
      </w:r>
      <w:r w:rsidR="003E5C86">
        <w:rPr>
          <w:rFonts w:ascii="Arial" w:hAnsi="Arial" w:cs="Arial"/>
        </w:rPr>
        <w:t xml:space="preserve"> </w:t>
      </w:r>
      <w:r>
        <w:rPr>
          <w:rFonts w:ascii="Arial" w:hAnsi="Arial" w:cs="Arial"/>
        </w:rPr>
        <w:t>A disponibilização da informação será feita através de um Raspberry Pi (com acesso à internet) para um serviço na cloud.</w:t>
      </w:r>
      <w:r w:rsidR="003E5C86">
        <w:rPr>
          <w:rFonts w:ascii="Arial" w:hAnsi="Arial" w:cs="Arial"/>
        </w:rPr>
        <w:t xml:space="preserve"> </w:t>
      </w:r>
      <w:r w:rsidR="001B368B">
        <w:rPr>
          <w:rFonts w:ascii="Arial" w:hAnsi="Arial" w:cs="Arial"/>
        </w:rPr>
        <w:t>Os equipamentos</w:t>
      </w:r>
      <w:r w:rsidR="00C92A32">
        <w:rPr>
          <w:rFonts w:ascii="Arial" w:hAnsi="Arial" w:cs="Arial"/>
        </w:rPr>
        <w:t xml:space="preserve"> que desempenham funções de gestão de dados</w:t>
      </w:r>
      <w:r w:rsidR="000A386C">
        <w:rPr>
          <w:rFonts w:ascii="Arial" w:hAnsi="Arial" w:cs="Arial"/>
        </w:rPr>
        <w:t xml:space="preserve"> (Arduino/Raspberry/ESP)</w:t>
      </w:r>
      <w:r w:rsidR="00C92A32">
        <w:rPr>
          <w:rFonts w:ascii="Arial" w:hAnsi="Arial" w:cs="Arial"/>
        </w:rPr>
        <w:t xml:space="preserve"> são autoconfiguráveis</w:t>
      </w:r>
      <w:r w:rsidR="00FC4FD3">
        <w:rPr>
          <w:rFonts w:ascii="Arial" w:hAnsi="Arial" w:cs="Arial"/>
        </w:rPr>
        <w:t xml:space="preserve"> numa perspetiva </w:t>
      </w:r>
      <w:r w:rsidR="000A386C">
        <w:rPr>
          <w:rFonts w:ascii="Arial" w:hAnsi="Arial" w:cs="Arial"/>
        </w:rPr>
        <w:t>plug &amp; play. Uma vez instalados poderão ser configurados sempre que necessário à distância.</w:t>
      </w:r>
      <w:r w:rsidR="00C92A32">
        <w:rPr>
          <w:rFonts w:ascii="Arial" w:hAnsi="Arial" w:cs="Arial"/>
        </w:rPr>
        <w:t xml:space="preserve"> </w:t>
      </w:r>
    </w:p>
    <w:p w:rsidR="004A4D32" w:rsidRDefault="004A4D32" w:rsidP="004A4D32">
      <w:pPr>
        <w:spacing w:after="0"/>
        <w:jc w:val="both"/>
        <w:rPr>
          <w:rFonts w:ascii="Arial" w:hAnsi="Arial" w:cs="Arial"/>
        </w:rPr>
      </w:pPr>
    </w:p>
    <w:p w:rsidR="00FD359A" w:rsidRDefault="00442DAE" w:rsidP="006221C8">
      <w:pPr>
        <w:rPr>
          <w:rFonts w:ascii="Arial" w:hAnsi="Arial" w:cs="Arial"/>
        </w:rPr>
      </w:pPr>
      <w:r w:rsidRPr="00442DAE">
        <w:rPr>
          <w:rFonts w:ascii="Arial" w:hAnsi="Arial" w:cs="Arial"/>
        </w:rPr>
        <w:t>A solução prosposta tem como principais contribuições na area (smart agriculture) a possibilidade de integrar equipamentos autoconfigur</w:t>
      </w:r>
      <w:r>
        <w:rPr>
          <w:rFonts w:ascii="Arial" w:hAnsi="Arial" w:cs="Arial"/>
        </w:rPr>
        <w:t>á</w:t>
      </w:r>
      <w:r w:rsidRPr="00442DAE">
        <w:rPr>
          <w:rFonts w:ascii="Arial" w:hAnsi="Arial" w:cs="Arial"/>
        </w:rPr>
        <w:t>veis e comunicações de longa dist</w:t>
      </w:r>
      <w:r>
        <w:rPr>
          <w:rFonts w:ascii="Arial" w:hAnsi="Arial" w:cs="Arial"/>
        </w:rPr>
        <w:t>â</w:t>
      </w:r>
      <w:r w:rsidRPr="00442DAE">
        <w:rPr>
          <w:rFonts w:ascii="Arial" w:hAnsi="Arial" w:cs="Arial"/>
        </w:rPr>
        <w:t>ncia (Lora) ao ar livre</w:t>
      </w:r>
      <w:r w:rsidR="006529C9">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"10.1109/MWC.2016.7721743", "ISSN" : "15361284", "abstract" : "Connectivity is probably the most basic building block of the Internet of Things (IoT) paradigm. Up to know, the two main approaches to provide data access to the \\emph{things} have been based either on multi-hop mesh networks using short-range communication technologies in the unlicensed spectrum, or on long-range, legacy cellular technologies, mainly 2G/GSM, operating in the corresponding licensed frequency bands. Recently, these reference models have been challenged by a new type of wireless connectivity, characterized by low-rate, long-range transmission technologies in the unlicensed sub-GHz frequency bands, used to realize access networks with star topology which are referred to a \\emph{Low-Power Wide Area Networks} (LPWANs). In this paper, we introduce this new approach to provide connectivity in the IoT scenario, discussing its advantages over the established paradigms in terms of efficiency, effectiveness, and architectural design, in particular for the typical Smart Cities applications.", "author" : [ { "dropping-particle" : "", "family" : "Centenaro", "given" : "Marco", "non-dropping-particle" : "", "parse-names" : false, "suffix" : "" }, { "dropping-particle" : "", "family" : "Vangelista", "given" : "Lorenzo", "non-dropping-particle" : "", "parse-names" : false, "suffix" : "" }, { "dropping-particle" : "", "family" : "Zanella", "given" : "Andrea", "non-dropping-particle" : "", "parse-names" : false, "suffix" : "" }, { "dropping-particle" : "", "family" : "Zorzi", "given" : "Michele", "non-dropping-particle" : "", "parse-names" : false, "suffix" : "" } ], "container-title" : "IEEE Wireless Communications", "id" : "ITEM-1", "issue" : "5", "issued" : { "date-parts" : [ [ "2016" ] ] }, "page" : "60-67", "title" : "Long-range communications in unlicensed bands: The rising stars in the IoT and smart city scenarios", "type" : "article-journal", "volume" : "23" }, "uris" : [ "http://www.mendeley.com/documents/?uuid=62be5179-9ba2-4d89-8c38-1adb17c92798" ] } ], "mendeley" : { "formattedCitation" : "&lt;sup&gt;3&lt;/sup&gt;", "plainTextFormattedCitation" : "3", "previouslyFormattedCitation" : "&lt;sup&gt;3&lt;/sup&gt;" }, "properties" : {  }, "schema" : "https://github.com/citation-style-language/schema/raw/master/csl-citation.json" }</w:instrText>
      </w:r>
      <w:r>
        <w:rPr>
          <w:rFonts w:ascii="Arial" w:hAnsi="Arial" w:cs="Arial"/>
        </w:rPr>
        <w:fldChar w:fldCharType="separate"/>
      </w:r>
      <w:r w:rsidRPr="00442DAE">
        <w:rPr>
          <w:rFonts w:ascii="Arial" w:hAnsi="Arial" w:cs="Arial"/>
          <w:noProof/>
          <w:vertAlign w:val="superscript"/>
        </w:rPr>
        <w:t>3</w:t>
      </w:r>
      <w:r>
        <w:rPr>
          <w:rFonts w:ascii="Arial" w:hAnsi="Arial" w:cs="Arial"/>
        </w:rPr>
        <w:fldChar w:fldCharType="end"/>
      </w:r>
      <w:r w:rsidR="00FC68F5">
        <w:rPr>
          <w:rFonts w:ascii="Arial" w:hAnsi="Arial" w:cs="Arial"/>
        </w:rPr>
        <w:t xml:space="preserve"> </w:t>
      </w:r>
      <w:r w:rsidR="00FC68F5">
        <w:rPr>
          <w:rFonts w:ascii="Arial" w:hAnsi="Arial" w:cs="Arial"/>
        </w:rPr>
        <w:fldChar w:fldCharType="begin" w:fldLock="1"/>
      </w:r>
      <w:r w:rsidR="00FC68F5">
        <w:rPr>
          <w:rFonts w:ascii="Arial" w:hAnsi="Arial" w:cs="Arial"/>
        </w:rPr>
        <w:instrText>ADDIN CSL_CITATION { "citationItems" : [ { "id" : "ITEM-1", "itemData" : { "DOI" : "10.3390/s16091466", "ISSN" : "1424-8220", "PMID" : "27618064", "abstract" : "LoRa is a long-range, low-power, low-bitrate, wireless telecommunications system, promoted as an infrastructure solution for the Internet of Things: end-devices use LoRa across a single wireless hop to communicate to gateway(s), connected to the Internet and which act as transparent bridges and relay messages between these end-devices and a central network server. This paper provides an overview of LoRa and an in-depth analysis of its functional components. The physical and data link layer performance is evaluated by field tests and simulations. Based on the analysis and evaluations, some possible solutions for performance enhancements are proposed.", "author" : [ { "dropping-particle" : "", "family" : "Augustin", "given" : "Alo\u00ffs", "non-dropping-particle" : "", "parse-names" : false, "suffix" : "" }, { "dropping-particle" : "", "family" : "Yi", "given" : "Jiazi", "non-dropping-particle" : "", "parse-names" : false, "suffix" : "" }, { "dropping-particle" : "", "family" : "Clausen", "given" : "Thomas", "non-dropping-particle" : "", "parse-names" : false, "suffix" : "" }, { "dropping-particle" : "", "family" : "Townsley", "given" : "William", "non-dropping-particle" : "", "parse-names" : false, "suffix" : "" } ], "container-title" : "Sensors", "id" : "ITEM-1", "issue" : "9", "issued" : { "date-parts" : [ [ "2016" ] ] }, "page" : "1466", "title" : "A Study of LoRa: Long Range &amp; Low Power Networks for the Internet of Things", "type" : "article-journal", "volume" : "16" }, "uris" : [ "http://www.mendeley.com/documents/?uuid=d3de9cd4-e31c-44dc-af49-4172544b8e8d" ] } ], "mendeley" : { "formattedCitation" : "&lt;sup&gt;4&lt;/sup&gt;", "plainTextFormattedCitation" : "4", "previouslyFormattedCitation" : "&lt;sup&gt;4&lt;/sup&gt;" }, "properties" : {  }, "schema" : "https://github.com/citation-style-language/schema/raw/master/csl-citation.json" }</w:instrText>
      </w:r>
      <w:r w:rsidR="00FC68F5">
        <w:rPr>
          <w:rFonts w:ascii="Arial" w:hAnsi="Arial" w:cs="Arial"/>
        </w:rPr>
        <w:fldChar w:fldCharType="separate"/>
      </w:r>
      <w:r w:rsidR="00FC68F5" w:rsidRPr="00FC68F5">
        <w:rPr>
          <w:rFonts w:ascii="Arial" w:hAnsi="Arial" w:cs="Arial"/>
          <w:noProof/>
          <w:vertAlign w:val="superscript"/>
        </w:rPr>
        <w:t>4</w:t>
      </w:r>
      <w:r w:rsidR="00FC68F5">
        <w:rPr>
          <w:rFonts w:ascii="Arial" w:hAnsi="Arial" w:cs="Arial"/>
        </w:rPr>
        <w:fldChar w:fldCharType="end"/>
      </w:r>
      <w:r>
        <w:rPr>
          <w:rFonts w:ascii="Arial" w:hAnsi="Arial" w:cs="Arial"/>
        </w:rPr>
        <w:t>.</w:t>
      </w:r>
    </w:p>
    <w:p w:rsidR="00442DAE" w:rsidRDefault="00442DAE" w:rsidP="006221C8">
      <w:pPr>
        <w:rPr>
          <w:rFonts w:ascii="Arial" w:hAnsi="Arial" w:cs="Arial"/>
        </w:rPr>
      </w:pPr>
    </w:p>
    <w:p w:rsidR="004E570F" w:rsidRDefault="004E570F" w:rsidP="006221C8">
      <w:pPr>
        <w:rPr>
          <w:rFonts w:ascii="Arial" w:hAnsi="Arial" w:cs="Arial"/>
        </w:rPr>
      </w:pPr>
    </w:p>
    <w:p w:rsidR="004E570F" w:rsidRDefault="004E570F" w:rsidP="006221C8">
      <w:pPr>
        <w:rPr>
          <w:rFonts w:ascii="Arial" w:hAnsi="Arial" w:cs="Arial"/>
        </w:rPr>
      </w:pPr>
      <w:bookmarkStart w:id="0" w:name="_GoBack"/>
      <w:bookmarkEnd w:id="0"/>
    </w:p>
    <w:p w:rsidR="004E570F" w:rsidRDefault="004E570F" w:rsidP="006221C8">
      <w:pPr>
        <w:rPr>
          <w:rFonts w:ascii="Arial" w:hAnsi="Arial" w:cs="Arial"/>
        </w:rPr>
      </w:pPr>
    </w:p>
    <w:p w:rsidR="004E570F" w:rsidRDefault="004E570F" w:rsidP="006221C8">
      <w:pPr>
        <w:rPr>
          <w:rFonts w:ascii="Arial" w:hAnsi="Arial" w:cs="Arial"/>
        </w:rPr>
      </w:pPr>
    </w:p>
    <w:p w:rsidR="004E570F" w:rsidRDefault="004E570F" w:rsidP="006221C8">
      <w:pPr>
        <w:rPr>
          <w:rFonts w:ascii="Arial" w:hAnsi="Arial" w:cs="Arial"/>
        </w:rPr>
      </w:pPr>
    </w:p>
    <w:p w:rsidR="004E570F" w:rsidRDefault="004E570F" w:rsidP="006221C8">
      <w:pPr>
        <w:rPr>
          <w:rFonts w:ascii="Arial" w:hAnsi="Arial" w:cs="Arial"/>
        </w:rPr>
      </w:pPr>
    </w:p>
    <w:p w:rsidR="004E570F" w:rsidRDefault="004E570F" w:rsidP="006221C8">
      <w:pPr>
        <w:rPr>
          <w:rFonts w:ascii="Arial" w:hAnsi="Arial" w:cs="Arial"/>
        </w:rPr>
      </w:pPr>
    </w:p>
    <w:p w:rsidR="00442DAE" w:rsidRDefault="00442DAE" w:rsidP="006221C8">
      <w:pPr>
        <w:rPr>
          <w:rFonts w:ascii="Arial" w:hAnsi="Arial" w:cs="Arial"/>
        </w:rPr>
      </w:pPr>
      <w:r>
        <w:rPr>
          <w:rFonts w:ascii="Arial" w:hAnsi="Arial" w:cs="Arial"/>
        </w:rPr>
        <w:t>Referências bibliográficas</w:t>
      </w:r>
    </w:p>
    <w:p w:rsidR="00FC68F5" w:rsidRPr="00FC68F5" w:rsidRDefault="00442DAE" w:rsidP="00FC68F5">
      <w:pPr>
        <w:widowControl w:val="0"/>
        <w:autoSpaceDE w:val="0"/>
        <w:autoSpaceDN w:val="0"/>
        <w:adjustRightInd w:val="0"/>
        <w:spacing w:line="240" w:lineRule="auto"/>
        <w:ind w:left="640" w:hanging="640"/>
        <w:rPr>
          <w:rFonts w:ascii="Arial" w:hAnsi="Arial" w:cs="Arial"/>
          <w:noProof/>
          <w:szCs w:val="24"/>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FC68F5" w:rsidRPr="00FC68F5">
        <w:rPr>
          <w:rFonts w:ascii="Arial" w:hAnsi="Arial" w:cs="Arial"/>
          <w:noProof/>
          <w:szCs w:val="24"/>
        </w:rPr>
        <w:t xml:space="preserve">1. </w:t>
      </w:r>
      <w:r w:rsidR="00FC68F5" w:rsidRPr="00FC68F5">
        <w:rPr>
          <w:rFonts w:ascii="Arial" w:hAnsi="Arial" w:cs="Arial"/>
          <w:noProof/>
          <w:szCs w:val="24"/>
        </w:rPr>
        <w:tab/>
        <w:t xml:space="preserve">Vasisht D, Kapetanovic Z, Won J, et al. FarmBeats: An IoT Platform for Data-Driven Agriculture. </w:t>
      </w:r>
      <w:r w:rsidR="00FC68F5" w:rsidRPr="00FC68F5">
        <w:rPr>
          <w:rFonts w:ascii="Arial" w:hAnsi="Arial" w:cs="Arial"/>
          <w:i/>
          <w:iCs/>
          <w:noProof/>
          <w:szCs w:val="24"/>
        </w:rPr>
        <w:t>Nsdi ’17</w:t>
      </w:r>
      <w:r w:rsidR="00FC68F5" w:rsidRPr="00FC68F5">
        <w:rPr>
          <w:rFonts w:ascii="Arial" w:hAnsi="Arial" w:cs="Arial"/>
          <w:noProof/>
          <w:szCs w:val="24"/>
        </w:rPr>
        <w:t>. 2017:515-529. https://www.usenix.org/conference/nsdi17/technical-sessions/presentation/vasisht.</w:t>
      </w:r>
      <w:r w:rsidR="004E570F">
        <w:rPr>
          <w:rFonts w:ascii="Arial" w:hAnsi="Arial" w:cs="Arial"/>
          <w:noProof/>
          <w:szCs w:val="24"/>
        </w:rPr>
        <w:t xml:space="preserve"> (visitado em 8/3/2018)</w:t>
      </w:r>
    </w:p>
    <w:p w:rsidR="00FC68F5" w:rsidRPr="00FC68F5" w:rsidRDefault="00FC68F5" w:rsidP="00FC68F5">
      <w:pPr>
        <w:widowControl w:val="0"/>
        <w:autoSpaceDE w:val="0"/>
        <w:autoSpaceDN w:val="0"/>
        <w:adjustRightInd w:val="0"/>
        <w:spacing w:line="240" w:lineRule="auto"/>
        <w:ind w:left="640" w:hanging="640"/>
        <w:rPr>
          <w:rFonts w:ascii="Arial" w:hAnsi="Arial" w:cs="Arial"/>
          <w:noProof/>
          <w:szCs w:val="24"/>
        </w:rPr>
      </w:pPr>
      <w:r w:rsidRPr="00FC68F5">
        <w:rPr>
          <w:rFonts w:ascii="Arial" w:hAnsi="Arial" w:cs="Arial"/>
          <w:noProof/>
          <w:szCs w:val="24"/>
        </w:rPr>
        <w:t xml:space="preserve">2. </w:t>
      </w:r>
      <w:r w:rsidRPr="00FC68F5">
        <w:rPr>
          <w:rFonts w:ascii="Arial" w:hAnsi="Arial" w:cs="Arial"/>
          <w:noProof/>
          <w:szCs w:val="24"/>
        </w:rPr>
        <w:tab/>
        <w:t xml:space="preserve">Prathibha SR, Hongal A, Jyothi MP. IOT Based Monitoring System in Smart Agriculture. In: </w:t>
      </w:r>
      <w:r w:rsidRPr="00FC68F5">
        <w:rPr>
          <w:rFonts w:ascii="Arial" w:hAnsi="Arial" w:cs="Arial"/>
          <w:i/>
          <w:iCs/>
          <w:noProof/>
          <w:szCs w:val="24"/>
        </w:rPr>
        <w:t>2017 International Conference on Recent Advances in Electronics and Communication Technology (ICRAECT)</w:t>
      </w:r>
      <w:r w:rsidRPr="00FC68F5">
        <w:rPr>
          <w:rFonts w:ascii="Arial" w:hAnsi="Arial" w:cs="Arial"/>
          <w:noProof/>
          <w:szCs w:val="24"/>
        </w:rPr>
        <w:t>. ; 2017:81-84. doi:10.1109/ICRAECT.2017.52</w:t>
      </w:r>
      <w:r w:rsidR="004E570F">
        <w:rPr>
          <w:rFonts w:ascii="Arial" w:hAnsi="Arial" w:cs="Arial"/>
          <w:noProof/>
          <w:szCs w:val="24"/>
        </w:rPr>
        <w:t xml:space="preserve"> (visitado em 8/3/2018) </w:t>
      </w:r>
    </w:p>
    <w:p w:rsidR="00FC68F5" w:rsidRPr="00FC68F5" w:rsidRDefault="00FC68F5" w:rsidP="00FC68F5">
      <w:pPr>
        <w:widowControl w:val="0"/>
        <w:autoSpaceDE w:val="0"/>
        <w:autoSpaceDN w:val="0"/>
        <w:adjustRightInd w:val="0"/>
        <w:spacing w:line="240" w:lineRule="auto"/>
        <w:ind w:left="640" w:hanging="640"/>
        <w:rPr>
          <w:rFonts w:ascii="Arial" w:hAnsi="Arial" w:cs="Arial"/>
          <w:noProof/>
          <w:szCs w:val="24"/>
        </w:rPr>
      </w:pPr>
      <w:r w:rsidRPr="00FC68F5">
        <w:rPr>
          <w:rFonts w:ascii="Arial" w:hAnsi="Arial" w:cs="Arial"/>
          <w:noProof/>
          <w:szCs w:val="24"/>
        </w:rPr>
        <w:t xml:space="preserve">3. </w:t>
      </w:r>
      <w:r w:rsidRPr="00FC68F5">
        <w:rPr>
          <w:rFonts w:ascii="Arial" w:hAnsi="Arial" w:cs="Arial"/>
          <w:noProof/>
          <w:szCs w:val="24"/>
        </w:rPr>
        <w:tab/>
        <w:t xml:space="preserve">Centenaro M, Vangelista L, Zanella A, Zorzi M. Long-range communications in unlicensed bands: The rising stars in the IoT and smart city scenarios. </w:t>
      </w:r>
      <w:r w:rsidRPr="00FC68F5">
        <w:rPr>
          <w:rFonts w:ascii="Arial" w:hAnsi="Arial" w:cs="Arial"/>
          <w:i/>
          <w:iCs/>
          <w:noProof/>
          <w:szCs w:val="24"/>
        </w:rPr>
        <w:t>IEEE Wirel Commun</w:t>
      </w:r>
      <w:r w:rsidRPr="00FC68F5">
        <w:rPr>
          <w:rFonts w:ascii="Arial" w:hAnsi="Arial" w:cs="Arial"/>
          <w:noProof/>
          <w:szCs w:val="24"/>
        </w:rPr>
        <w:t>. 2016;23(5):60-67. doi:10.1109/MWC.2016.7721743</w:t>
      </w:r>
      <w:r w:rsidR="004E570F">
        <w:rPr>
          <w:rFonts w:ascii="Arial" w:hAnsi="Arial" w:cs="Arial"/>
          <w:noProof/>
          <w:szCs w:val="24"/>
        </w:rPr>
        <w:t xml:space="preserve"> (visitado em 8/3/2018)</w:t>
      </w:r>
    </w:p>
    <w:p w:rsidR="00FC68F5" w:rsidRPr="00FC68F5" w:rsidRDefault="00FC68F5" w:rsidP="00FC68F5">
      <w:pPr>
        <w:widowControl w:val="0"/>
        <w:autoSpaceDE w:val="0"/>
        <w:autoSpaceDN w:val="0"/>
        <w:adjustRightInd w:val="0"/>
        <w:spacing w:line="240" w:lineRule="auto"/>
        <w:ind w:left="640" w:hanging="640"/>
        <w:rPr>
          <w:rFonts w:ascii="Arial" w:hAnsi="Arial" w:cs="Arial"/>
          <w:noProof/>
        </w:rPr>
      </w:pPr>
      <w:r w:rsidRPr="00FC68F5">
        <w:rPr>
          <w:rFonts w:ascii="Arial" w:hAnsi="Arial" w:cs="Arial"/>
          <w:noProof/>
          <w:szCs w:val="24"/>
        </w:rPr>
        <w:t xml:space="preserve">4. </w:t>
      </w:r>
      <w:r w:rsidRPr="00FC68F5">
        <w:rPr>
          <w:rFonts w:ascii="Arial" w:hAnsi="Arial" w:cs="Arial"/>
          <w:noProof/>
          <w:szCs w:val="24"/>
        </w:rPr>
        <w:tab/>
        <w:t xml:space="preserve">Augustin A, Yi J, Clausen T, Townsley W. A Study of LoRa: Long Range &amp; Low Power Networks for the Internet of Things. </w:t>
      </w:r>
      <w:r w:rsidRPr="00FC68F5">
        <w:rPr>
          <w:rFonts w:ascii="Arial" w:hAnsi="Arial" w:cs="Arial"/>
          <w:i/>
          <w:iCs/>
          <w:noProof/>
          <w:szCs w:val="24"/>
        </w:rPr>
        <w:t>Sensors</w:t>
      </w:r>
      <w:r w:rsidRPr="00FC68F5">
        <w:rPr>
          <w:rFonts w:ascii="Arial" w:hAnsi="Arial" w:cs="Arial"/>
          <w:noProof/>
          <w:szCs w:val="24"/>
        </w:rPr>
        <w:t>. 2016;16(9):1466. doi:10.3390/s16091466</w:t>
      </w:r>
      <w:r w:rsidR="004E570F">
        <w:rPr>
          <w:rFonts w:ascii="Arial" w:hAnsi="Arial" w:cs="Arial"/>
          <w:noProof/>
          <w:szCs w:val="24"/>
        </w:rPr>
        <w:t xml:space="preserve"> (visitado em 8/3/2018)</w:t>
      </w:r>
    </w:p>
    <w:p w:rsidR="00442DAE" w:rsidRPr="00F0642A" w:rsidRDefault="00442DAE" w:rsidP="006221C8">
      <w:pPr>
        <w:rPr>
          <w:rFonts w:ascii="Arial" w:hAnsi="Arial" w:cs="Arial"/>
        </w:rPr>
      </w:pPr>
      <w:r>
        <w:rPr>
          <w:rFonts w:ascii="Arial" w:hAnsi="Arial" w:cs="Arial"/>
        </w:rPr>
        <w:fldChar w:fldCharType="end"/>
      </w:r>
    </w:p>
    <w:p w:rsidR="00BE1545" w:rsidRPr="006221C8" w:rsidRDefault="00BE1545" w:rsidP="006221C8"/>
    <w:sectPr w:rsidR="00BE1545" w:rsidRPr="006221C8" w:rsidSect="00263A10">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90F" w:rsidRDefault="00B2790F" w:rsidP="003E3CD3">
      <w:pPr>
        <w:spacing w:after="0" w:line="240" w:lineRule="auto"/>
      </w:pPr>
      <w:r>
        <w:separator/>
      </w:r>
    </w:p>
  </w:endnote>
  <w:endnote w:type="continuationSeparator" w:id="0">
    <w:p w:rsidR="00B2790F" w:rsidRDefault="00B2790F" w:rsidP="003E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90F" w:rsidRDefault="00B2790F" w:rsidP="003E3CD3">
      <w:pPr>
        <w:spacing w:after="0" w:line="240" w:lineRule="auto"/>
      </w:pPr>
      <w:r>
        <w:separator/>
      </w:r>
    </w:p>
  </w:footnote>
  <w:footnote w:type="continuationSeparator" w:id="0">
    <w:p w:rsidR="00B2790F" w:rsidRDefault="00B2790F" w:rsidP="003E3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5C5" w:rsidRPr="003E3CD3" w:rsidRDefault="00EB05C5" w:rsidP="00FD359A">
    <w:pPr>
      <w:rPr>
        <w:sz w:val="32"/>
        <w:szCs w:val="32"/>
      </w:rPr>
    </w:pPr>
    <w:r w:rsidRPr="00C545DE">
      <w:rPr>
        <w:noProof/>
        <w:sz w:val="32"/>
        <w:szCs w:val="32"/>
      </w:rPr>
      <mc:AlternateContent>
        <mc:Choice Requires="wps">
          <w:drawing>
            <wp:anchor distT="45720" distB="45720" distL="114300" distR="114300" simplePos="0" relativeHeight="251659264" behindDoc="1" locked="0" layoutInCell="1" allowOverlap="1">
              <wp:simplePos x="0" y="0"/>
              <wp:positionH relativeFrom="column">
                <wp:posOffset>3209925</wp:posOffset>
              </wp:positionH>
              <wp:positionV relativeFrom="paragraph">
                <wp:posOffset>-97155</wp:posOffset>
              </wp:positionV>
              <wp:extent cx="3492500" cy="552450"/>
              <wp:effectExtent l="0" t="0" r="12700" b="1905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0" cy="552450"/>
                      </a:xfrm>
                      <a:prstGeom prst="rect">
                        <a:avLst/>
                      </a:prstGeom>
                      <a:solidFill>
                        <a:srgbClr val="FFFFFF"/>
                      </a:solidFill>
                      <a:ln w="9525">
                        <a:solidFill>
                          <a:srgbClr val="000000">
                            <a:alpha val="0"/>
                          </a:srgbClr>
                        </a:solidFill>
                        <a:miter lim="800000"/>
                        <a:headEnd/>
                        <a:tailEnd/>
                      </a:ln>
                    </wps:spPr>
                    <wps:txbx>
                      <w:txbxContent>
                        <w:p w:rsidR="00EB05C5" w:rsidRDefault="00EB05C5" w:rsidP="00FA7AD4">
                          <w:pPr>
                            <w:spacing w:after="0"/>
                            <w:jc w:val="right"/>
                          </w:pPr>
                          <w:r>
                            <w:t>Marin Grabovschi nº 2151476</w:t>
                          </w:r>
                        </w:p>
                        <w:p w:rsidR="00EB05C5" w:rsidRDefault="00EB05C5" w:rsidP="00FA7AD4">
                          <w:pPr>
                            <w:jc w:val="right"/>
                          </w:pPr>
                          <w:r>
                            <w:t>Tiago Cardoso nº 2141291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252.75pt;margin-top:-7.65pt;width:275pt;height:43.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">
              <v:stroke opacity="0"/>
              <v:textbox>
                <w:txbxContent>
                  <w:p w:rsidR="00EB05C5" w:rsidRDefault="00EB05C5" w:rsidP="00FA7AD4">
                    <w:pPr>
                      <w:spacing w:after="0"/>
                      <w:jc w:val="right"/>
                    </w:pPr>
                    <w:r>
                      <w:t>Marin Grabovschi nº 2151476</w:t>
                    </w:r>
                  </w:p>
                  <w:p w:rsidR="00EB05C5" w:rsidRDefault="00EB05C5" w:rsidP="00FA7AD4">
                    <w:pPr>
                      <w:jc w:val="right"/>
                    </w:pPr>
                    <w:r>
                      <w:t>Tiago Cardoso nº 2141291</w:t>
                    </w:r>
                  </w:p>
                </w:txbxContent>
              </v:textbox>
            </v:shape>
          </w:pict>
        </mc:Fallback>
      </mc:AlternateContent>
    </w:r>
    <w:r w:rsidRPr="00263A10">
      <w:rPr>
        <w:noProof/>
        <w:lang w:eastAsia="pt-PT"/>
      </w:rPr>
      <w:drawing>
        <wp:inline distT="0" distB="0" distL="0" distR="0" wp14:anchorId="6EBE78F8" wp14:editId="1C33B483">
          <wp:extent cx="946298" cy="873985"/>
          <wp:effectExtent l="0" t="0" r="635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9085" cy="904267"/>
                  </a:xfrm>
                  <a:prstGeom prst="rect">
                    <a:avLst/>
                  </a:prstGeom>
                  <a:noFill/>
                  <a:ln>
                    <a:noFill/>
                  </a:ln>
                </pic:spPr>
              </pic:pic>
            </a:graphicData>
          </a:graphic>
        </wp:inline>
      </w:drawing>
    </w:r>
    <w:r>
      <w:rPr>
        <w:sz w:val="32"/>
        <w:szCs w:val="32"/>
      </w:rPr>
      <w:tab/>
    </w:r>
    <w:r>
      <w:rPr>
        <w:sz w:val="32"/>
        <w:szCs w:val="32"/>
      </w:rPr>
      <w:tab/>
    </w:r>
    <w:r>
      <w:rPr>
        <w:sz w:val="32"/>
        <w:szCs w:val="32"/>
      </w:rPr>
      <w:tab/>
      <w:t xml:space="preserve">   </w:t>
    </w:r>
    <w:r w:rsidRPr="00224A9A">
      <w:rPr>
        <w:sz w:val="32"/>
        <w:szCs w:val="32"/>
      </w:rPr>
      <w:t>Engenharia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6956CD"/>
    <w:multiLevelType w:val="hybridMultilevel"/>
    <w:tmpl w:val="6C6AB75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A10"/>
    <w:rsid w:val="00031D2F"/>
    <w:rsid w:val="00053353"/>
    <w:rsid w:val="00057F1C"/>
    <w:rsid w:val="00077E00"/>
    <w:rsid w:val="000A386C"/>
    <w:rsid w:val="000D2E84"/>
    <w:rsid w:val="000D6EC4"/>
    <w:rsid w:val="00135AD7"/>
    <w:rsid w:val="00176BC3"/>
    <w:rsid w:val="001A38CC"/>
    <w:rsid w:val="001B368B"/>
    <w:rsid w:val="001D1237"/>
    <w:rsid w:val="00224A9A"/>
    <w:rsid w:val="00231F2B"/>
    <w:rsid w:val="002509AB"/>
    <w:rsid w:val="00263A10"/>
    <w:rsid w:val="002E390A"/>
    <w:rsid w:val="00390043"/>
    <w:rsid w:val="00392990"/>
    <w:rsid w:val="003E3CD3"/>
    <w:rsid w:val="003E5C86"/>
    <w:rsid w:val="00442DAE"/>
    <w:rsid w:val="004A4D32"/>
    <w:rsid w:val="004A625F"/>
    <w:rsid w:val="004B2C33"/>
    <w:rsid w:val="004D7370"/>
    <w:rsid w:val="004E570F"/>
    <w:rsid w:val="004F2C5B"/>
    <w:rsid w:val="005013BD"/>
    <w:rsid w:val="005277BC"/>
    <w:rsid w:val="00581FED"/>
    <w:rsid w:val="005865ED"/>
    <w:rsid w:val="005F5DD4"/>
    <w:rsid w:val="006221C8"/>
    <w:rsid w:val="006529C9"/>
    <w:rsid w:val="00674E63"/>
    <w:rsid w:val="00710D05"/>
    <w:rsid w:val="00715273"/>
    <w:rsid w:val="0076689C"/>
    <w:rsid w:val="00785A22"/>
    <w:rsid w:val="007863B1"/>
    <w:rsid w:val="007A7CF8"/>
    <w:rsid w:val="00806C84"/>
    <w:rsid w:val="008110FF"/>
    <w:rsid w:val="00825A95"/>
    <w:rsid w:val="008448B0"/>
    <w:rsid w:val="00851ECF"/>
    <w:rsid w:val="00863B47"/>
    <w:rsid w:val="0087390D"/>
    <w:rsid w:val="00883FF9"/>
    <w:rsid w:val="00894FB0"/>
    <w:rsid w:val="008B6E14"/>
    <w:rsid w:val="008E4752"/>
    <w:rsid w:val="00973E96"/>
    <w:rsid w:val="009A1BDC"/>
    <w:rsid w:val="009E65F1"/>
    <w:rsid w:val="00A13A3E"/>
    <w:rsid w:val="00A33BFD"/>
    <w:rsid w:val="00A4293F"/>
    <w:rsid w:val="00A450C5"/>
    <w:rsid w:val="00A660AF"/>
    <w:rsid w:val="00AC1110"/>
    <w:rsid w:val="00AF4650"/>
    <w:rsid w:val="00B16D36"/>
    <w:rsid w:val="00B2790F"/>
    <w:rsid w:val="00B63984"/>
    <w:rsid w:val="00B80F8E"/>
    <w:rsid w:val="00B91794"/>
    <w:rsid w:val="00BB5319"/>
    <w:rsid w:val="00BE1545"/>
    <w:rsid w:val="00C545DE"/>
    <w:rsid w:val="00C85F15"/>
    <w:rsid w:val="00C92A32"/>
    <w:rsid w:val="00CA21BE"/>
    <w:rsid w:val="00CA2583"/>
    <w:rsid w:val="00CA3B9D"/>
    <w:rsid w:val="00D10494"/>
    <w:rsid w:val="00D208D0"/>
    <w:rsid w:val="00D27DBD"/>
    <w:rsid w:val="00D5655E"/>
    <w:rsid w:val="00D607AC"/>
    <w:rsid w:val="00D91662"/>
    <w:rsid w:val="00E10AE6"/>
    <w:rsid w:val="00E151DC"/>
    <w:rsid w:val="00E41E50"/>
    <w:rsid w:val="00E63B13"/>
    <w:rsid w:val="00EB05C5"/>
    <w:rsid w:val="00EC18B1"/>
    <w:rsid w:val="00F228CF"/>
    <w:rsid w:val="00F2459A"/>
    <w:rsid w:val="00F4379C"/>
    <w:rsid w:val="00F477E0"/>
    <w:rsid w:val="00F532DC"/>
    <w:rsid w:val="00F56939"/>
    <w:rsid w:val="00F72459"/>
    <w:rsid w:val="00F95900"/>
    <w:rsid w:val="00F97BC7"/>
    <w:rsid w:val="00FA7AD4"/>
    <w:rsid w:val="00FC4FD3"/>
    <w:rsid w:val="00FC68F5"/>
    <w:rsid w:val="00FD359A"/>
    <w:rsid w:val="00FF5D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8A51A"/>
  <w15:chartTrackingRefBased/>
  <w15:docId w15:val="{78B83D59-18FB-4974-9A2B-E85CFE2D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CD3"/>
    <w:pPr>
      <w:tabs>
        <w:tab w:val="center" w:pos="4252"/>
        <w:tab w:val="right" w:pos="8504"/>
      </w:tabs>
      <w:spacing w:after="0" w:line="240" w:lineRule="auto"/>
    </w:pPr>
  </w:style>
  <w:style w:type="character" w:customStyle="1" w:styleId="HeaderChar">
    <w:name w:val="Header Char"/>
    <w:basedOn w:val="DefaultParagraphFont"/>
    <w:link w:val="Header"/>
    <w:uiPriority w:val="99"/>
    <w:rsid w:val="003E3CD3"/>
  </w:style>
  <w:style w:type="paragraph" w:styleId="Footer">
    <w:name w:val="footer"/>
    <w:basedOn w:val="Normal"/>
    <w:link w:val="FooterChar"/>
    <w:uiPriority w:val="99"/>
    <w:unhideWhenUsed/>
    <w:rsid w:val="003E3CD3"/>
    <w:pPr>
      <w:tabs>
        <w:tab w:val="center" w:pos="4252"/>
        <w:tab w:val="right" w:pos="8504"/>
      </w:tabs>
      <w:spacing w:after="0" w:line="240" w:lineRule="auto"/>
    </w:pPr>
  </w:style>
  <w:style w:type="character" w:customStyle="1" w:styleId="FooterChar">
    <w:name w:val="Footer Char"/>
    <w:basedOn w:val="DefaultParagraphFont"/>
    <w:link w:val="Footer"/>
    <w:uiPriority w:val="99"/>
    <w:rsid w:val="003E3CD3"/>
  </w:style>
  <w:style w:type="paragraph" w:styleId="ListParagraph">
    <w:name w:val="List Paragraph"/>
    <w:basedOn w:val="Normal"/>
    <w:uiPriority w:val="34"/>
    <w:qFormat/>
    <w:rsid w:val="001D1237"/>
    <w:pPr>
      <w:ind w:left="720"/>
      <w:contextualSpacing/>
    </w:pPr>
  </w:style>
  <w:style w:type="character" w:styleId="Hyperlink">
    <w:name w:val="Hyperlink"/>
    <w:basedOn w:val="DefaultParagraphFont"/>
    <w:uiPriority w:val="99"/>
    <w:unhideWhenUsed/>
    <w:rsid w:val="00B16D36"/>
    <w:rPr>
      <w:color w:val="0563C1" w:themeColor="hyperlink"/>
      <w:u w:val="single"/>
    </w:rPr>
  </w:style>
  <w:style w:type="character" w:styleId="FollowedHyperlink">
    <w:name w:val="FollowedHyperlink"/>
    <w:basedOn w:val="DefaultParagraphFont"/>
    <w:uiPriority w:val="99"/>
    <w:semiHidden/>
    <w:unhideWhenUsed/>
    <w:rsid w:val="00B16D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51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E0CCC-FB1D-49BD-BE7C-C7B7E5AA1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Pages>
  <Words>1887</Words>
  <Characters>10760</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Marin Grabovschi</cp:lastModifiedBy>
  <cp:revision>12</cp:revision>
  <dcterms:created xsi:type="dcterms:W3CDTF">2018-03-05T10:27:00Z</dcterms:created>
  <dcterms:modified xsi:type="dcterms:W3CDTF">2018-03-08T20:35:00Z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84d7316f-1fe7-3650-bd87-3fd8846c3521</vt:lpwstr>
  </property>
  <property fmtid="{D5CDD505-2E9C-101B-9397-08002B2CF9AE}" pid="24" name="Mendeley Citation Style_1">
    <vt:lpwstr>http://www.zotero.org/styles/american-medical-association</vt:lpwstr>
  </property>
</Properties>
</file>