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Discussion Forums Sub-Team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What is your sub-team’s research goal and outcome that you aim to accomplish by the end of the Spring 2021 semester?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Goal:  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label comments with cognitive presence stage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functional website to present the data from the data science side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Outcome: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is your sub-team currently managing the project? (Waterfall? Agile? Hybrid?)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are currently managing the project using the agile method. We have a Trello board and have presentations every ~4 weeks.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tblGridChange w:id="0">
          <w:tblGrid>
            <w:gridCol w:w="460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Name: Morgan Powers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Specific Role: Project Manager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Responsibilities: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Maintain the Trello board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the presentations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Monitor progress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meetings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a timeline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255"/>
        <w:gridCol w:w="4680"/>
        <w:tblGridChange w:id="0">
          <w:tblGrid>
            <w:gridCol w:w="4785"/>
            <w:gridCol w:w="255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Name: Pratik Agarwal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Specific Role: Machine Learning Engineer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Responsibilities: Automate classifying comments according to cognitive presence coding scheme and extend this analysis to apply to social presence using cohesion network analysis in an online course.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Name: Sambhav Jaideep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Specific Role: Front-End Web Developer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structure of web-app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appearance/functionality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UX/UI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Name: David Kim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Specific Role: Machine Learning Engineer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Responsibilities: Train a model to classify cognitive presence.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Name: Aanya Khandelwal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Role: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Responsibilities:</w:t>
            </w:r>
          </w:p>
        </w:tc>
      </w:tr>
      <w:tr>
        <w:trPr>
          <w:trHeight w:val="447.978515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Name: Nidhi Pai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Specific Role: Data Scientist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Responsibilities: explore metrics for models, create 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Name: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Specific Role: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Responsibilities: 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