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200" w:before="240" w:line="240" w:lineRule="auto"/>
        <w:jc w:val="center"/>
        <w:rPr>
          <w:rFonts w:ascii="Times New Roman" w:cs="Times New Roman" w:eastAsia="Times New Roman" w:hAnsi="Times New Roman"/>
          <w:color w:val="2d3741"/>
          <w:sz w:val="20"/>
          <w:szCs w:val="20"/>
        </w:rPr>
      </w:pPr>
      <w:r w:rsidDel="00000000" w:rsidR="00000000" w:rsidRPr="00000000">
        <w:rPr>
          <w:rFonts w:ascii="Times New Roman" w:cs="Times New Roman" w:eastAsia="Times New Roman" w:hAnsi="Times New Roman"/>
          <w:b w:val="1"/>
          <w:bCs w:val="1"/>
          <w:color w:val="17365d"/>
          <w:sz w:val="46"/>
          <w:szCs w:val="46"/>
          <w:rtl w:val="0"/>
        </w:rPr>
        <w:t xml:space="preserve">BUSINESS PROBLEM STATEMENT</w:t>
        <w:br w:type="textWrapping"/>
        <w:t xml:space="preserve">&amp; PROJECT SCOPE</w:t>
      </w:r>
      <w:r w:rsidDel="00000000" w:rsidR="00000000" w:rsidRPr="00000000">
        <w:rPr>
          <w:rFonts w:ascii="Times New Roman" w:cs="Times New Roman" w:eastAsia="Times New Roman" w:hAnsi="Times New Roman"/>
          <w:color w:val="2d3741"/>
          <w:sz w:val="20"/>
          <w:szCs w:val="20"/>
          <w:rtl w:val="0"/>
        </w:rPr>
        <w:t xml:space="preserve"> </w:t>
      </w:r>
    </w:p>
    <w:p w:rsidR="00000000" w:rsidDel="00000000" w:rsidP="00000000" w:rsidRDefault="00000000" w:rsidRPr="00000000" w14:paraId="00000003">
      <w:pPr>
        <w:spacing w:after="200" w:before="240" w:line="240" w:lineRule="auto"/>
        <w:jc w:val="center"/>
        <w:rPr>
          <w:rFonts w:ascii="Times New Roman" w:cs="Times New Roman" w:eastAsia="Times New Roman" w:hAnsi="Times New Roman"/>
          <w:b w:val="1"/>
          <w:bCs w:val="1"/>
          <w:color w:val="17365d"/>
          <w:sz w:val="32"/>
          <w:szCs w:val="32"/>
        </w:rPr>
      </w:pPr>
      <w:r w:rsidDel="00000000" w:rsidR="00000000" w:rsidRPr="00000000">
        <w:rPr>
          <w:rFonts w:ascii="Times New Roman" w:cs="Times New Roman" w:eastAsia="Times New Roman" w:hAnsi="Times New Roman"/>
          <w:i w:val="1"/>
          <w:iCs w:val="1"/>
          <w:color w:val="5a646e"/>
          <w:sz w:val="24"/>
          <w:szCs w:val="24"/>
          <w:rtl w:val="0"/>
        </w:rPr>
        <w:t xml:space="preserve">Supply Chain Cost Optimization &amp; Performance Analytics</w:t>
      </w:r>
      <w:r w:rsidDel="00000000" w:rsidR="00000000" w:rsidRPr="00000000">
        <w:rPr>
          <w:rFonts w:ascii="Times New Roman" w:cs="Times New Roman" w:eastAsia="Times New Roman" w:hAnsi="Times New Roman"/>
          <w:color w:val="2d3741"/>
          <w:sz w:val="20"/>
          <w:szCs w:val="20"/>
          <w:rtl w:val="0"/>
        </w:rPr>
        <w:t xml:space="preserve"> </w:t>
      </w:r>
      <w:r w:rsidDel="00000000" w:rsidR="00000000" w:rsidRPr="00000000">
        <w:rPr>
          <w:rtl w:val="0"/>
        </w:rPr>
      </w:r>
    </w:p>
    <w:tbl>
      <w:tblPr>
        <w:tblStyle w:val="Table1"/>
        <w:tblW w:w="99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5"/>
        <w:gridCol w:w="4995"/>
        <w:tblGridChange w:id="0">
          <w:tblGrid>
            <w:gridCol w:w="496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7365d"/>
                <w:sz w:val="24"/>
                <w:szCs w:val="24"/>
              </w:rPr>
            </w:pPr>
            <w:r w:rsidDel="00000000" w:rsidR="00000000" w:rsidRPr="00000000">
              <w:rPr>
                <w:rFonts w:ascii="Times New Roman" w:cs="Times New Roman" w:eastAsia="Times New Roman" w:hAnsi="Times New Roman"/>
                <w:color w:val="17365d"/>
                <w:sz w:val="24"/>
                <w:szCs w:val="24"/>
                <w:rtl w:val="0"/>
              </w:rPr>
              <w:t xml:space="preserve">Project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7365d"/>
                <w:sz w:val="24"/>
                <w:szCs w:val="24"/>
              </w:rPr>
            </w:pPr>
            <w:r w:rsidDel="00000000" w:rsidR="00000000" w:rsidRPr="00000000">
              <w:rPr>
                <w:rFonts w:ascii="Times New Roman" w:cs="Times New Roman" w:eastAsia="Times New Roman" w:hAnsi="Times New Roman"/>
                <w:color w:val="17365d"/>
                <w:sz w:val="24"/>
                <w:szCs w:val="24"/>
                <w:rtl w:val="0"/>
              </w:rPr>
              <w:t xml:space="preserve">Business Analysis and Business Intelligence Portfolio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7365d"/>
                <w:sz w:val="24"/>
                <w:szCs w:val="24"/>
              </w:rPr>
            </w:pPr>
            <w:r w:rsidDel="00000000" w:rsidR="00000000" w:rsidRPr="00000000">
              <w:rPr>
                <w:rFonts w:ascii="Times New Roman" w:cs="Times New Roman" w:eastAsia="Times New Roman" w:hAnsi="Times New Roman"/>
                <w:color w:val="17365d"/>
                <w:sz w:val="24"/>
                <w:szCs w:val="24"/>
                <w:rtl w:val="0"/>
              </w:rPr>
              <w:t xml:space="preserve">Primary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7365d"/>
                <w:sz w:val="24"/>
                <w:szCs w:val="24"/>
              </w:rPr>
            </w:pPr>
            <w:r w:rsidDel="00000000" w:rsidR="00000000" w:rsidRPr="00000000">
              <w:rPr>
                <w:rFonts w:ascii="Times New Roman" w:cs="Times New Roman" w:eastAsia="Times New Roman" w:hAnsi="Times New Roman"/>
                <w:color w:val="17365d"/>
                <w:sz w:val="24"/>
                <w:szCs w:val="24"/>
                <w:rtl w:val="0"/>
              </w:rPr>
              <w:t xml:space="preserve">Identify evidence-based opportunities to reduce supple chain costs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7365d"/>
                <w:sz w:val="24"/>
                <w:szCs w:val="24"/>
              </w:rPr>
            </w:pPr>
            <w:r w:rsidDel="00000000" w:rsidR="00000000" w:rsidRPr="00000000">
              <w:rPr>
                <w:rFonts w:ascii="Times New Roman" w:cs="Times New Roman" w:eastAsia="Times New Roman" w:hAnsi="Times New Roman"/>
                <w:color w:val="17365d"/>
                <w:sz w:val="24"/>
                <w:szCs w:val="24"/>
                <w:rtl w:val="0"/>
              </w:rPr>
              <w:t xml:space="preserve">Data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7365d"/>
                <w:sz w:val="24"/>
                <w:szCs w:val="24"/>
              </w:rPr>
            </w:pPr>
            <w:r w:rsidDel="00000000" w:rsidR="00000000" w:rsidRPr="00000000">
              <w:rPr>
                <w:rFonts w:ascii="Times New Roman" w:cs="Times New Roman" w:eastAsia="Times New Roman" w:hAnsi="Times New Roman"/>
                <w:color w:val="17365d"/>
                <w:sz w:val="24"/>
                <w:szCs w:val="24"/>
                <w:rtl w:val="0"/>
              </w:rPr>
              <w:t xml:space="preserve">Kaggle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7365d"/>
                <w:sz w:val="24"/>
                <w:szCs w:val="24"/>
              </w:rPr>
            </w:pPr>
            <w:r w:rsidDel="00000000" w:rsidR="00000000" w:rsidRPr="00000000">
              <w:rPr>
                <w:rFonts w:ascii="Times New Roman" w:cs="Times New Roman" w:eastAsia="Times New Roman" w:hAnsi="Times New Roman"/>
                <w:color w:val="17365d"/>
                <w:sz w:val="24"/>
                <w:szCs w:val="24"/>
                <w:rtl w:val="0"/>
              </w:rPr>
              <w:t xml:space="preserve">Analysis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7365d"/>
                <w:sz w:val="24"/>
                <w:szCs w:val="24"/>
              </w:rPr>
            </w:pPr>
            <w:r w:rsidDel="00000000" w:rsidR="00000000" w:rsidRPr="00000000">
              <w:rPr>
                <w:rFonts w:ascii="Times New Roman" w:cs="Times New Roman" w:eastAsia="Times New Roman" w:hAnsi="Times New Roman"/>
                <w:color w:val="17365d"/>
                <w:sz w:val="24"/>
                <w:szCs w:val="24"/>
                <w:rtl w:val="0"/>
              </w:rPr>
              <w:t xml:space="preserve">January 2023 - December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7365d"/>
                <w:sz w:val="24"/>
                <w:szCs w:val="24"/>
              </w:rPr>
            </w:pPr>
            <w:r w:rsidDel="00000000" w:rsidR="00000000" w:rsidRPr="00000000">
              <w:rPr>
                <w:rFonts w:ascii="Times New Roman" w:cs="Times New Roman" w:eastAsia="Times New Roman" w:hAnsi="Times New Roman"/>
                <w:color w:val="17365d"/>
                <w:sz w:val="24"/>
                <w:szCs w:val="24"/>
                <w:rtl w:val="0"/>
              </w:rPr>
              <w:t xml:space="preserve">Project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17365d"/>
                <w:sz w:val="24"/>
                <w:szCs w:val="24"/>
              </w:rPr>
            </w:pPr>
            <w:r w:rsidDel="00000000" w:rsidR="00000000" w:rsidRPr="00000000">
              <w:rPr>
                <w:rFonts w:ascii="Times New Roman" w:cs="Times New Roman" w:eastAsia="Times New Roman" w:hAnsi="Times New Roman"/>
                <w:color w:val="17365d"/>
                <w:sz w:val="24"/>
                <w:szCs w:val="24"/>
                <w:rtl w:val="0"/>
              </w:rPr>
              <w:t xml:space="preserve">Business Understanding</w:t>
            </w:r>
          </w:p>
        </w:tc>
      </w:tr>
    </w:tbl>
    <w:p w:rsidR="00000000" w:rsidDel="00000000" w:rsidP="00000000" w:rsidRDefault="00000000" w:rsidRPr="00000000" w14:paraId="0000000E">
      <w:pPr>
        <w:spacing w:after="240" w:before="480" w:line="240" w:lineRule="auto"/>
        <w:rPr>
          <w:rFonts w:ascii="Times New Roman" w:cs="Times New Roman" w:eastAsia="Times New Roman" w:hAnsi="Times New Roman"/>
          <w:b w:val="1"/>
          <w:bCs w:val="1"/>
          <w:color w:val="17365d"/>
          <w:sz w:val="32"/>
          <w:szCs w:val="32"/>
        </w:rPr>
      </w:pPr>
      <w:r w:rsidDel="00000000" w:rsidR="00000000" w:rsidRPr="00000000">
        <w:rPr>
          <w:rFonts w:ascii="Times New Roman" w:cs="Times New Roman" w:eastAsia="Times New Roman" w:hAnsi="Times New Roman"/>
          <w:b w:val="1"/>
          <w:bCs w:val="1"/>
          <w:color w:val="17365d"/>
          <w:sz w:val="32"/>
          <w:szCs w:val="32"/>
          <w:rtl w:val="0"/>
        </w:rPr>
        <w:t xml:space="preserve">1. Business Context </w:t>
      </w:r>
    </w:p>
    <w:p w:rsidR="00000000" w:rsidDel="00000000" w:rsidP="00000000" w:rsidRDefault="00000000" w:rsidRPr="00000000" w14:paraId="0000000F">
      <w:pPr>
        <w:spacing w:after="200" w:before="240" w:line="240" w:lineRule="auto"/>
        <w:rPr>
          <w:rFonts w:ascii="Times New Roman" w:cs="Times New Roman" w:eastAsia="Times New Roman" w:hAnsi="Times New Roman"/>
          <w:color w:val="2d3741"/>
          <w:sz w:val="20"/>
          <w:szCs w:val="20"/>
        </w:rPr>
      </w:pPr>
      <w:r w:rsidDel="00000000" w:rsidR="00000000" w:rsidRPr="00000000">
        <w:rPr>
          <w:rFonts w:ascii="Times New Roman" w:cs="Times New Roman" w:eastAsia="Times New Roman" w:hAnsi="Times New Roman"/>
          <w:color w:val="2d3741"/>
          <w:sz w:val="20"/>
          <w:szCs w:val="20"/>
          <w:rtl w:val="0"/>
        </w:rPr>
        <w:t xml:space="preserve">A manufacturing company depends on interconnected supply chain activities, including procurement, production, inventory management, shipping, and sales. These activities create costs and influence one another. For example, purchasing larger quantities may increase inventory holding exposure, while selecting a lower-cost shipping option may affect delivery reliability. </w:t>
      </w:r>
    </w:p>
    <w:p w:rsidR="00000000" w:rsidDel="00000000" w:rsidP="00000000" w:rsidRDefault="00000000" w:rsidRPr="00000000" w14:paraId="00000010">
      <w:pPr>
        <w:spacing w:after="200" w:before="240" w:line="240" w:lineRule="auto"/>
        <w:rPr>
          <w:rFonts w:ascii="Times New Roman" w:cs="Times New Roman" w:eastAsia="Times New Roman" w:hAnsi="Times New Roman"/>
          <w:color w:val="2d3741"/>
          <w:sz w:val="20"/>
          <w:szCs w:val="20"/>
        </w:rPr>
      </w:pPr>
      <w:r w:rsidDel="00000000" w:rsidR="00000000" w:rsidRPr="00000000">
        <w:rPr>
          <w:rFonts w:ascii="Times New Roman" w:cs="Times New Roman" w:eastAsia="Times New Roman" w:hAnsi="Times New Roman"/>
          <w:color w:val="2d3741"/>
          <w:sz w:val="20"/>
          <w:szCs w:val="20"/>
          <w:rtl w:val="0"/>
        </w:rPr>
        <w:t xml:space="preserve">Management needs a consolidated view of supply chain performance to understand where expenditure is concentrated, investigate potential inefficiencies, and evaluate opportunities for improvement. </w:t>
      </w:r>
    </w:p>
    <w:p w:rsidR="00000000" w:rsidDel="00000000" w:rsidP="00000000" w:rsidRDefault="00000000" w:rsidRPr="00000000" w14:paraId="00000011">
      <w:pPr>
        <w:spacing w:after="200" w:before="240" w:line="240" w:lineRule="auto"/>
        <w:rPr>
          <w:rFonts w:ascii="Times New Roman" w:cs="Times New Roman" w:eastAsia="Times New Roman" w:hAnsi="Times New Roman"/>
          <w:color w:val="2d3741"/>
          <w:sz w:val="20"/>
          <w:szCs w:val="20"/>
        </w:rPr>
      </w:pPr>
      <w:r w:rsidDel="00000000" w:rsidR="00000000" w:rsidRPr="00000000">
        <w:rPr>
          <w:rFonts w:ascii="Times New Roman" w:cs="Times New Roman" w:eastAsia="Times New Roman" w:hAnsi="Times New Roman"/>
          <w:color w:val="2d3741"/>
          <w:sz w:val="20"/>
          <w:szCs w:val="20"/>
          <w:rtl w:val="0"/>
        </w:rPr>
        <w:t xml:space="preserve">This project uses a synthetic Samsung-style supply chain dataset to investigate these business questions. </w:t>
      </w:r>
    </w:p>
    <w:p w:rsidR="00000000" w:rsidDel="00000000" w:rsidP="00000000" w:rsidRDefault="00000000" w:rsidRPr="00000000" w14:paraId="00000012">
      <w:pPr>
        <w:spacing w:after="240" w:before="480" w:line="240" w:lineRule="auto"/>
        <w:rPr>
          <w:rFonts w:ascii="Times New Roman" w:cs="Times New Roman" w:eastAsia="Times New Roman" w:hAnsi="Times New Roman"/>
          <w:b w:val="1"/>
          <w:bCs w:val="1"/>
          <w:color w:val="17365d"/>
          <w:sz w:val="32"/>
          <w:szCs w:val="32"/>
        </w:rPr>
      </w:pPr>
      <w:r w:rsidDel="00000000" w:rsidR="00000000" w:rsidRPr="00000000">
        <w:rPr>
          <w:rFonts w:ascii="Times New Roman" w:cs="Times New Roman" w:eastAsia="Times New Roman" w:hAnsi="Times New Roman"/>
          <w:b w:val="1"/>
          <w:bCs w:val="1"/>
          <w:color w:val="17365d"/>
          <w:sz w:val="32"/>
          <w:szCs w:val="32"/>
          <w:rtl w:val="0"/>
        </w:rPr>
        <w:t xml:space="preserve">2. Business Problem Statement </w:t>
      </w:r>
    </w:p>
    <w:p w:rsidR="00000000" w:rsidDel="00000000" w:rsidP="00000000" w:rsidRDefault="00000000" w:rsidRPr="00000000" w14:paraId="00000013">
      <w:pPr>
        <w:spacing w:after="200" w:before="240" w:line="240" w:lineRule="auto"/>
        <w:rPr>
          <w:rFonts w:ascii="Times New Roman" w:cs="Times New Roman" w:eastAsia="Times New Roman" w:hAnsi="Times New Roman"/>
          <w:color w:val="2d3741"/>
          <w:sz w:val="20"/>
          <w:szCs w:val="20"/>
        </w:rPr>
      </w:pPr>
      <w:r w:rsidDel="00000000" w:rsidR="00000000" w:rsidRPr="00000000">
        <w:rPr>
          <w:rFonts w:ascii="Times New Roman" w:cs="Times New Roman" w:eastAsia="Times New Roman" w:hAnsi="Times New Roman"/>
          <w:color w:val="2d3741"/>
          <w:sz w:val="20"/>
          <w:szCs w:val="20"/>
          <w:rtl w:val="0"/>
        </w:rPr>
        <w:t xml:space="preserve">Management wants to identify opportunities to reduce supply chain costs without negatively affecting delivery reliability, inventory availability, product quality, or profitability. </w:t>
      </w:r>
    </w:p>
    <w:p w:rsidR="00000000" w:rsidDel="00000000" w:rsidP="00000000" w:rsidRDefault="00000000" w:rsidRPr="00000000" w14:paraId="00000014">
      <w:pPr>
        <w:spacing w:after="200" w:before="240" w:line="240" w:lineRule="auto"/>
        <w:rPr>
          <w:rFonts w:ascii="Times New Roman" w:cs="Times New Roman" w:eastAsia="Times New Roman" w:hAnsi="Times New Roman"/>
          <w:color w:val="2d3741"/>
          <w:sz w:val="20"/>
          <w:szCs w:val="20"/>
        </w:rPr>
      </w:pPr>
      <w:r w:rsidDel="00000000" w:rsidR="00000000" w:rsidRPr="00000000">
        <w:rPr>
          <w:rFonts w:ascii="Times New Roman" w:cs="Times New Roman" w:eastAsia="Times New Roman" w:hAnsi="Times New Roman"/>
          <w:color w:val="2d3741"/>
          <w:sz w:val="20"/>
          <w:szCs w:val="20"/>
          <w:rtl w:val="0"/>
        </w:rPr>
        <w:t xml:space="preserve">High expenditure alone does not prove inefficiency. The business needs to examine cost patterns across procurement, inventory, production, and shipping; validate the underlying data and metric definitions; and investigate whether observed patterns indicate genuine improvement opportunities. </w:t>
      </w:r>
    </w:p>
    <w:p w:rsidR="00000000" w:rsidDel="00000000" w:rsidP="00000000" w:rsidRDefault="00000000" w:rsidRPr="00000000" w14:paraId="00000015">
      <w:pPr>
        <w:spacing w:after="200" w:before="240" w:line="240" w:lineRule="auto"/>
        <w:rPr>
          <w:rFonts w:ascii="Times New Roman" w:cs="Times New Roman" w:eastAsia="Times New Roman" w:hAnsi="Times New Roman"/>
          <w:color w:val="2d3741"/>
          <w:sz w:val="20"/>
          <w:szCs w:val="20"/>
        </w:rPr>
      </w:pPr>
      <w:r w:rsidDel="00000000" w:rsidR="00000000" w:rsidRPr="00000000">
        <w:rPr>
          <w:rFonts w:ascii="Times New Roman" w:cs="Times New Roman" w:eastAsia="Times New Roman" w:hAnsi="Times New Roman"/>
          <w:color w:val="2d3741"/>
          <w:sz w:val="20"/>
          <w:szCs w:val="20"/>
          <w:rtl w:val="0"/>
        </w:rPr>
        <w:t xml:space="preserve">The project will analyze the available data, validate relevant performance indicators, investigate potential cost drivers, and develop evidence-based recommendations for management. </w:t>
      </w:r>
    </w:p>
    <w:p w:rsidR="00000000" w:rsidDel="00000000" w:rsidP="00000000" w:rsidRDefault="00000000" w:rsidRPr="00000000" w14:paraId="00000016">
      <w:pPr>
        <w:spacing w:after="240" w:before="480" w:line="240" w:lineRule="auto"/>
        <w:rPr>
          <w:rFonts w:ascii="Times New Roman" w:cs="Times New Roman" w:eastAsia="Times New Roman" w:hAnsi="Times New Roman"/>
          <w:b w:val="1"/>
          <w:bCs w:val="1"/>
          <w:color w:val="17365d"/>
          <w:sz w:val="32"/>
          <w:szCs w:val="32"/>
        </w:rPr>
      </w:pPr>
      <w:r w:rsidDel="00000000" w:rsidR="00000000" w:rsidRPr="00000000">
        <w:rPr>
          <w:rFonts w:ascii="Times New Roman" w:cs="Times New Roman" w:eastAsia="Times New Roman" w:hAnsi="Times New Roman"/>
          <w:b w:val="1"/>
          <w:bCs w:val="1"/>
          <w:color w:val="17365d"/>
          <w:sz w:val="32"/>
          <w:szCs w:val="32"/>
          <w:rtl w:val="0"/>
        </w:rPr>
        <w:t xml:space="preserve">3. Business Objective </w:t>
      </w:r>
    </w:p>
    <w:p w:rsidR="00000000" w:rsidDel="00000000" w:rsidP="00000000" w:rsidRDefault="00000000" w:rsidRPr="00000000" w14:paraId="00000017">
      <w:pPr>
        <w:numPr>
          <w:ilvl w:val="0"/>
          <w:numId w:val="2"/>
        </w:numPr>
        <w:spacing w:after="0" w:afterAutospacing="0" w:before="24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Identify and prioritize potential supply chain cost optimization opportunities using the available dataset, while considering service, inventory, quality, and profitability trade-offs. </w:t>
      </w:r>
    </w:p>
    <w:p w:rsidR="00000000" w:rsidDel="00000000" w:rsidP="00000000" w:rsidRDefault="00000000" w:rsidRPr="00000000" w14:paraId="00000018">
      <w:pPr>
        <w:numPr>
          <w:ilvl w:val="0"/>
          <w:numId w:val="2"/>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Evaluate procurement expenditure and supplier performance. </w:t>
      </w:r>
    </w:p>
    <w:p w:rsidR="00000000" w:rsidDel="00000000" w:rsidP="00000000" w:rsidRDefault="00000000" w:rsidRPr="00000000" w14:paraId="00000019">
      <w:pPr>
        <w:numPr>
          <w:ilvl w:val="0"/>
          <w:numId w:val="2"/>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Investigate inventory above target and stock availability risks. </w:t>
      </w:r>
    </w:p>
    <w:p w:rsidR="00000000" w:rsidDel="00000000" w:rsidP="00000000" w:rsidRDefault="00000000" w:rsidRPr="00000000" w14:paraId="0000001A">
      <w:pPr>
        <w:numPr>
          <w:ilvl w:val="0"/>
          <w:numId w:val="2"/>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Examine production output and defects where data definitions support meaningful comparisons. </w:t>
      </w:r>
    </w:p>
    <w:p w:rsidR="00000000" w:rsidDel="00000000" w:rsidP="00000000" w:rsidRDefault="00000000" w:rsidRPr="00000000" w14:paraId="0000001B">
      <w:pPr>
        <w:numPr>
          <w:ilvl w:val="0"/>
          <w:numId w:val="2"/>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Compare shipping expenditure with delivery reliability. </w:t>
      </w:r>
    </w:p>
    <w:p w:rsidR="00000000" w:rsidDel="00000000" w:rsidP="00000000" w:rsidRDefault="00000000" w:rsidRPr="00000000" w14:paraId="0000001C">
      <w:pPr>
        <w:numPr>
          <w:ilvl w:val="0"/>
          <w:numId w:val="2"/>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Assess how sales, discounts, and product mix relate to profitability. </w:t>
      </w:r>
    </w:p>
    <w:p w:rsidR="00000000" w:rsidDel="00000000" w:rsidP="00000000" w:rsidRDefault="00000000" w:rsidRPr="00000000" w14:paraId="0000001D">
      <w:pPr>
        <w:numPr>
          <w:ilvl w:val="0"/>
          <w:numId w:val="2"/>
        </w:numPr>
        <w:spacing w:after="4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Recommend practical actions supported by validated findings. </w:t>
      </w:r>
    </w:p>
    <w:p w:rsidR="00000000" w:rsidDel="00000000" w:rsidP="00000000" w:rsidRDefault="00000000" w:rsidRPr="00000000" w14:paraId="0000001E">
      <w:pPr>
        <w:spacing w:after="240" w:before="480" w:line="240" w:lineRule="auto"/>
        <w:rPr>
          <w:rFonts w:ascii="Times New Roman" w:cs="Times New Roman" w:eastAsia="Times New Roman" w:hAnsi="Times New Roman"/>
          <w:b w:val="1"/>
          <w:bCs w:val="1"/>
          <w:color w:val="17365d"/>
          <w:sz w:val="32"/>
          <w:szCs w:val="32"/>
        </w:rPr>
      </w:pPr>
      <w:r w:rsidDel="00000000" w:rsidR="00000000" w:rsidRPr="00000000">
        <w:rPr>
          <w:rFonts w:ascii="Times New Roman" w:cs="Times New Roman" w:eastAsia="Times New Roman" w:hAnsi="Times New Roman"/>
          <w:b w:val="1"/>
          <w:bCs w:val="1"/>
          <w:color w:val="17365d"/>
          <w:sz w:val="32"/>
          <w:szCs w:val="32"/>
          <w:rtl w:val="0"/>
        </w:rPr>
        <w:t xml:space="preserve">4. Key Business Questions </w:t>
      </w:r>
    </w:p>
    <w:p w:rsidR="00000000" w:rsidDel="00000000" w:rsidP="00000000" w:rsidRDefault="00000000" w:rsidRPr="00000000" w14:paraId="0000001F">
      <w:pPr>
        <w:spacing w:after="240" w:before="200" w:line="24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4.1 Procurement and supplier performance </w:t>
      </w:r>
    </w:p>
    <w:p w:rsidR="00000000" w:rsidDel="00000000" w:rsidP="00000000" w:rsidRDefault="00000000" w:rsidRPr="00000000" w14:paraId="00000020">
      <w:pPr>
        <w:numPr>
          <w:ilvl w:val="0"/>
          <w:numId w:val="3"/>
        </w:numPr>
        <w:spacing w:after="0" w:afterAutospacing="0" w:before="24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Which suppliers account for the largest share of procurement expenditure? </w:t>
      </w:r>
    </w:p>
    <w:p w:rsidR="00000000" w:rsidDel="00000000" w:rsidP="00000000" w:rsidRDefault="00000000" w:rsidRPr="00000000" w14:paraId="00000021">
      <w:pPr>
        <w:numPr>
          <w:ilvl w:val="0"/>
          <w:numId w:val="3"/>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How do procurement costs and lead times vary across suppliers? </w:t>
      </w:r>
    </w:p>
    <w:p w:rsidR="00000000" w:rsidDel="00000000" w:rsidP="00000000" w:rsidRDefault="00000000" w:rsidRPr="00000000" w14:paraId="00000022">
      <w:pPr>
        <w:numPr>
          <w:ilvl w:val="0"/>
          <w:numId w:val="3"/>
        </w:numPr>
        <w:spacing w:after="4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Which supplier relationships warrant further investigation based on cost and performance? </w:t>
      </w:r>
    </w:p>
    <w:p w:rsidR="00000000" w:rsidDel="00000000" w:rsidP="00000000" w:rsidRDefault="00000000" w:rsidRPr="00000000" w14:paraId="00000023">
      <w:pPr>
        <w:spacing w:after="240" w:before="200" w:line="24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4.2 Inventory management </w:t>
      </w:r>
    </w:p>
    <w:p w:rsidR="00000000" w:rsidDel="00000000" w:rsidP="00000000" w:rsidRDefault="00000000" w:rsidRPr="00000000" w14:paraId="00000024">
      <w:pPr>
        <w:numPr>
          <w:ilvl w:val="0"/>
          <w:numId w:val="11"/>
        </w:numPr>
        <w:spacing w:after="0" w:afterAutospacing="0" w:before="24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Which product–facility combinations have inventory above target or below reorder points? </w:t>
      </w:r>
    </w:p>
    <w:p w:rsidR="00000000" w:rsidDel="00000000" w:rsidP="00000000" w:rsidRDefault="00000000" w:rsidRPr="00000000" w14:paraId="00000025">
      <w:pPr>
        <w:numPr>
          <w:ilvl w:val="0"/>
          <w:numId w:val="11"/>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What is the estimated value of inventory above target, based on the source definitions? </w:t>
      </w:r>
    </w:p>
    <w:p w:rsidR="00000000" w:rsidDel="00000000" w:rsidP="00000000" w:rsidRDefault="00000000" w:rsidRPr="00000000" w14:paraId="00000026">
      <w:pPr>
        <w:numPr>
          <w:ilvl w:val="0"/>
          <w:numId w:val="11"/>
        </w:numPr>
        <w:spacing w:after="4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Could inventory rebalancing reduce excess stock while maintaining availability? </w:t>
      </w:r>
    </w:p>
    <w:p w:rsidR="00000000" w:rsidDel="00000000" w:rsidP="00000000" w:rsidRDefault="00000000" w:rsidRPr="00000000" w14:paraId="00000027">
      <w:pPr>
        <w:spacing w:after="240" w:before="200" w:line="24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4.3 Production </w:t>
      </w:r>
    </w:p>
    <w:p w:rsidR="00000000" w:rsidDel="00000000" w:rsidP="00000000" w:rsidRDefault="00000000" w:rsidRPr="00000000" w14:paraId="00000028">
      <w:pPr>
        <w:numPr>
          <w:ilvl w:val="0"/>
          <w:numId w:val="1"/>
        </w:numPr>
        <w:spacing w:after="0" w:afterAutospacing="0" w:before="24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How do production output and defect rates vary across products and facilities? </w:t>
      </w:r>
    </w:p>
    <w:p w:rsidR="00000000" w:rsidDel="00000000" w:rsidP="00000000" w:rsidRDefault="00000000" w:rsidRPr="00000000" w14:paraId="00000029">
      <w:pPr>
        <w:numPr>
          <w:ilvl w:val="0"/>
          <w:numId w:val="1"/>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Are capacity figures comparable with production output over the same period? </w:t>
      </w:r>
    </w:p>
    <w:p w:rsidR="00000000" w:rsidDel="00000000" w:rsidP="00000000" w:rsidRDefault="00000000" w:rsidRPr="00000000" w14:paraId="0000002A">
      <w:pPr>
        <w:numPr>
          <w:ilvl w:val="0"/>
          <w:numId w:val="1"/>
        </w:numPr>
        <w:spacing w:after="4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Which production patterns warrant further investigation? </w:t>
      </w:r>
    </w:p>
    <w:p w:rsidR="00000000" w:rsidDel="00000000" w:rsidP="00000000" w:rsidRDefault="00000000" w:rsidRPr="00000000" w14:paraId="0000002B">
      <w:pPr>
        <w:spacing w:after="240" w:before="200" w:line="24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4.4 Shipping and logistics </w:t>
      </w:r>
    </w:p>
    <w:p w:rsidR="00000000" w:rsidDel="00000000" w:rsidP="00000000" w:rsidRDefault="00000000" w:rsidRPr="00000000" w14:paraId="0000002C">
      <w:pPr>
        <w:numPr>
          <w:ilvl w:val="0"/>
          <w:numId w:val="5"/>
        </w:numPr>
        <w:spacing w:after="0" w:afterAutospacing="0" w:before="24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How do shipping costs and delay rates vary across carriers? </w:t>
      </w:r>
    </w:p>
    <w:p w:rsidR="00000000" w:rsidDel="00000000" w:rsidP="00000000" w:rsidRDefault="00000000" w:rsidRPr="00000000" w14:paraId="0000002D">
      <w:pPr>
        <w:numPr>
          <w:ilvl w:val="0"/>
          <w:numId w:val="5"/>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Is there a trade-off between shipping expenditure and delivery reliability? </w:t>
      </w:r>
    </w:p>
    <w:p w:rsidR="00000000" w:rsidDel="00000000" w:rsidP="00000000" w:rsidRDefault="00000000" w:rsidRPr="00000000" w14:paraId="0000002E">
      <w:pPr>
        <w:numPr>
          <w:ilvl w:val="0"/>
          <w:numId w:val="5"/>
        </w:numPr>
        <w:spacing w:after="4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Which shipment groups or carrier patterns should management investigate? </w:t>
      </w:r>
    </w:p>
    <w:p w:rsidR="00000000" w:rsidDel="00000000" w:rsidP="00000000" w:rsidRDefault="00000000" w:rsidRPr="00000000" w14:paraId="0000002F">
      <w:pPr>
        <w:spacing w:after="240" w:before="200" w:line="24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4.5 Sales and profitability </w:t>
      </w:r>
    </w:p>
    <w:p w:rsidR="00000000" w:rsidDel="00000000" w:rsidP="00000000" w:rsidRDefault="00000000" w:rsidRPr="00000000" w14:paraId="00000030">
      <w:pPr>
        <w:numPr>
          <w:ilvl w:val="0"/>
          <w:numId w:val="6"/>
        </w:numPr>
        <w:spacing w:after="0" w:afterAutospacing="0" w:before="24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Which products and customers contribute the most revenue and profit? </w:t>
      </w:r>
    </w:p>
    <w:p w:rsidR="00000000" w:rsidDel="00000000" w:rsidP="00000000" w:rsidRDefault="00000000" w:rsidRPr="00000000" w14:paraId="00000031">
      <w:pPr>
        <w:numPr>
          <w:ilvl w:val="0"/>
          <w:numId w:val="6"/>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How are discount levels associated with profit margins? </w:t>
      </w:r>
    </w:p>
    <w:p w:rsidR="00000000" w:rsidDel="00000000" w:rsidP="00000000" w:rsidRDefault="00000000" w:rsidRPr="00000000" w14:paraId="00000032">
      <w:pPr>
        <w:numPr>
          <w:ilvl w:val="0"/>
          <w:numId w:val="6"/>
        </w:numPr>
        <w:spacing w:after="4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Which sales patterns warrant further investigation to protect profitability? </w:t>
      </w:r>
    </w:p>
    <w:p w:rsidR="00000000" w:rsidDel="00000000" w:rsidP="00000000" w:rsidRDefault="00000000" w:rsidRPr="00000000" w14:paraId="00000033">
      <w:pPr>
        <w:spacing w:after="240" w:before="480" w:line="240" w:lineRule="auto"/>
        <w:rPr>
          <w:rFonts w:ascii="Times New Roman" w:cs="Times New Roman" w:eastAsia="Times New Roman" w:hAnsi="Times New Roman"/>
          <w:b w:val="1"/>
          <w:bCs w:val="1"/>
          <w:color w:val="17365d"/>
          <w:sz w:val="32"/>
          <w:szCs w:val="32"/>
        </w:rPr>
      </w:pPr>
      <w:r w:rsidDel="00000000" w:rsidR="00000000" w:rsidRPr="00000000">
        <w:rPr>
          <w:rFonts w:ascii="Times New Roman" w:cs="Times New Roman" w:eastAsia="Times New Roman" w:hAnsi="Times New Roman"/>
          <w:b w:val="1"/>
          <w:bCs w:val="1"/>
          <w:color w:val="17365d"/>
          <w:sz w:val="32"/>
          <w:szCs w:val="32"/>
          <w:rtl w:val="0"/>
        </w:rPr>
        <w:t xml:space="preserve">5. Project Scope </w:t>
      </w:r>
    </w:p>
    <w:p w:rsidR="00000000" w:rsidDel="00000000" w:rsidP="00000000" w:rsidRDefault="00000000" w:rsidRPr="00000000" w14:paraId="00000034">
      <w:pPr>
        <w:spacing w:after="240" w:before="200" w:line="24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In scope </w:t>
      </w:r>
    </w:p>
    <w:p w:rsidR="00000000" w:rsidDel="00000000" w:rsidP="00000000" w:rsidRDefault="00000000" w:rsidRPr="00000000" w14:paraId="00000035">
      <w:pPr>
        <w:numPr>
          <w:ilvl w:val="0"/>
          <w:numId w:val="7"/>
        </w:numPr>
        <w:spacing w:after="0" w:afterAutospacing="0" w:before="24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Procurement expenditure and supplier performance analysis. </w:t>
      </w:r>
    </w:p>
    <w:p w:rsidR="00000000" w:rsidDel="00000000" w:rsidP="00000000" w:rsidRDefault="00000000" w:rsidRPr="00000000" w14:paraId="00000036">
      <w:pPr>
        <w:numPr>
          <w:ilvl w:val="0"/>
          <w:numId w:val="7"/>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Inventory levels, reorder risks, and inventory above target. </w:t>
      </w:r>
    </w:p>
    <w:p w:rsidR="00000000" w:rsidDel="00000000" w:rsidP="00000000" w:rsidRDefault="00000000" w:rsidRPr="00000000" w14:paraId="00000037">
      <w:pPr>
        <w:numPr>
          <w:ilvl w:val="0"/>
          <w:numId w:val="7"/>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Production output and defect analysis, subject to available data definitions. </w:t>
      </w:r>
    </w:p>
    <w:p w:rsidR="00000000" w:rsidDel="00000000" w:rsidP="00000000" w:rsidRDefault="00000000" w:rsidRPr="00000000" w14:paraId="00000038">
      <w:pPr>
        <w:numPr>
          <w:ilvl w:val="0"/>
          <w:numId w:val="7"/>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Shipping expenditure and delivery delay analysis. </w:t>
      </w:r>
    </w:p>
    <w:p w:rsidR="00000000" w:rsidDel="00000000" w:rsidP="00000000" w:rsidRDefault="00000000" w:rsidRPr="00000000" w14:paraId="00000039">
      <w:pPr>
        <w:numPr>
          <w:ilvl w:val="0"/>
          <w:numId w:val="7"/>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Sales, discounts, revenue, and profitability analysis. </w:t>
      </w:r>
    </w:p>
    <w:p w:rsidR="00000000" w:rsidDel="00000000" w:rsidP="00000000" w:rsidRDefault="00000000" w:rsidRPr="00000000" w14:paraId="0000003A">
      <w:pPr>
        <w:numPr>
          <w:ilvl w:val="0"/>
          <w:numId w:val="7"/>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KPI definition and validation, data quality assessment, and root-cause investigation. </w:t>
      </w:r>
    </w:p>
    <w:p w:rsidR="00000000" w:rsidDel="00000000" w:rsidP="00000000" w:rsidRDefault="00000000" w:rsidRPr="00000000" w14:paraId="0000003B">
      <w:pPr>
        <w:numPr>
          <w:ilvl w:val="0"/>
          <w:numId w:val="7"/>
        </w:numPr>
        <w:spacing w:after="4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Evidence-based recommendations and management reporting. </w:t>
      </w:r>
    </w:p>
    <w:p w:rsidR="00000000" w:rsidDel="00000000" w:rsidP="00000000" w:rsidRDefault="00000000" w:rsidRPr="00000000" w14:paraId="0000003C">
      <w:pPr>
        <w:spacing w:after="240" w:before="200" w:line="240" w:lineRule="auto"/>
        <w:rPr>
          <w:rFonts w:ascii="Times New Roman" w:cs="Times New Roman" w:eastAsia="Times New Roman" w:hAnsi="Times New Roman"/>
          <w:b w:val="1"/>
          <w:bCs w:val="1"/>
          <w:color w:val="1f4e79"/>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Out of scope </w:t>
      </w:r>
    </w:p>
    <w:p w:rsidR="00000000" w:rsidDel="00000000" w:rsidP="00000000" w:rsidRDefault="00000000" w:rsidRPr="00000000" w14:paraId="0000003D">
      <w:pPr>
        <w:numPr>
          <w:ilvl w:val="0"/>
          <w:numId w:val="9"/>
        </w:numPr>
        <w:spacing w:after="0" w:afterAutospacing="0" w:before="24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Integration with live ERP or warehouse management systems. </w:t>
      </w:r>
    </w:p>
    <w:p w:rsidR="00000000" w:rsidDel="00000000" w:rsidP="00000000" w:rsidRDefault="00000000" w:rsidRPr="00000000" w14:paraId="0000003E">
      <w:pPr>
        <w:numPr>
          <w:ilvl w:val="0"/>
          <w:numId w:val="9"/>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Real-time supply chain monitoring. </w:t>
      </w:r>
    </w:p>
    <w:p w:rsidR="00000000" w:rsidDel="00000000" w:rsidP="00000000" w:rsidRDefault="00000000" w:rsidRPr="00000000" w14:paraId="0000003F">
      <w:pPr>
        <w:numPr>
          <w:ilvl w:val="0"/>
          <w:numId w:val="9"/>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Implementation of actual operational or procurement policy changes. </w:t>
      </w:r>
    </w:p>
    <w:p w:rsidR="00000000" w:rsidDel="00000000" w:rsidP="00000000" w:rsidRDefault="00000000" w:rsidRPr="00000000" w14:paraId="00000040">
      <w:pPr>
        <w:numPr>
          <w:ilvl w:val="0"/>
          <w:numId w:val="9"/>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Guaranteed cost savings without implementation evidence. </w:t>
      </w:r>
    </w:p>
    <w:p w:rsidR="00000000" w:rsidDel="00000000" w:rsidP="00000000" w:rsidRDefault="00000000" w:rsidRPr="00000000" w14:paraId="00000041">
      <w:pPr>
        <w:numPr>
          <w:ilvl w:val="0"/>
          <w:numId w:val="9"/>
        </w:numPr>
        <w:spacing w:after="4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Claims about the real-world operations of Samsung. </w:t>
      </w:r>
    </w:p>
    <w:p w:rsidR="00000000" w:rsidDel="00000000" w:rsidP="00000000" w:rsidRDefault="00000000" w:rsidRPr="00000000" w14:paraId="00000042">
      <w:pPr>
        <w:spacing w:after="240" w:before="480" w:line="240" w:lineRule="auto"/>
        <w:rPr>
          <w:rFonts w:ascii="Times New Roman" w:cs="Times New Roman" w:eastAsia="Times New Roman" w:hAnsi="Times New Roman"/>
          <w:b w:val="1"/>
          <w:bCs w:val="1"/>
          <w:color w:val="17365d"/>
          <w:sz w:val="32"/>
          <w:szCs w:val="32"/>
        </w:rPr>
      </w:pPr>
      <w:r w:rsidDel="00000000" w:rsidR="00000000" w:rsidRPr="00000000">
        <w:rPr>
          <w:rFonts w:ascii="Times New Roman" w:cs="Times New Roman" w:eastAsia="Times New Roman" w:hAnsi="Times New Roman"/>
          <w:b w:val="1"/>
          <w:bCs w:val="1"/>
          <w:color w:val="17365d"/>
          <w:sz w:val="32"/>
          <w:szCs w:val="32"/>
          <w:rtl w:val="0"/>
        </w:rPr>
        <w:t xml:space="preserve">6. Initial Success Criteria </w:t>
      </w:r>
    </w:p>
    <w:p w:rsidR="00000000" w:rsidDel="00000000" w:rsidP="00000000" w:rsidRDefault="00000000" w:rsidRPr="00000000" w14:paraId="00000043">
      <w:pPr>
        <w:numPr>
          <w:ilvl w:val="0"/>
          <w:numId w:val="8"/>
        </w:numPr>
        <w:spacing w:after="0" w:afterAutospacing="0" w:before="24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Relevant source tables and their relationships are understood and documented. </w:t>
      </w:r>
    </w:p>
    <w:p w:rsidR="00000000" w:rsidDel="00000000" w:rsidP="00000000" w:rsidRDefault="00000000" w:rsidRPr="00000000" w14:paraId="00000044">
      <w:pPr>
        <w:numPr>
          <w:ilvl w:val="0"/>
          <w:numId w:val="8"/>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Business KPIs have transparent definitions and calculation rules. </w:t>
      </w:r>
    </w:p>
    <w:p w:rsidR="00000000" w:rsidDel="00000000" w:rsidP="00000000" w:rsidRDefault="00000000" w:rsidRPr="00000000" w14:paraId="00000045">
      <w:pPr>
        <w:numPr>
          <w:ilvl w:val="0"/>
          <w:numId w:val="8"/>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Important results can be reproduced and independently validated. </w:t>
      </w:r>
    </w:p>
    <w:p w:rsidR="00000000" w:rsidDel="00000000" w:rsidP="00000000" w:rsidRDefault="00000000" w:rsidRPr="00000000" w14:paraId="00000046">
      <w:pPr>
        <w:numPr>
          <w:ilvl w:val="0"/>
          <w:numId w:val="8"/>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Potential cost drivers are supported by evidence rather than assumptions. </w:t>
      </w:r>
    </w:p>
    <w:p w:rsidR="00000000" w:rsidDel="00000000" w:rsidP="00000000" w:rsidRDefault="00000000" w:rsidRPr="00000000" w14:paraId="00000047">
      <w:pPr>
        <w:numPr>
          <w:ilvl w:val="0"/>
          <w:numId w:val="8"/>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Recommendations explain the proposed action, expected benefit, and trade-offs. </w:t>
      </w:r>
    </w:p>
    <w:p w:rsidR="00000000" w:rsidDel="00000000" w:rsidP="00000000" w:rsidRDefault="00000000" w:rsidRPr="00000000" w14:paraId="00000048">
      <w:pPr>
        <w:numPr>
          <w:ilvl w:val="0"/>
          <w:numId w:val="8"/>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Data limitations and assumptions are clearly communicated. </w:t>
      </w:r>
    </w:p>
    <w:p w:rsidR="00000000" w:rsidDel="00000000" w:rsidP="00000000" w:rsidRDefault="00000000" w:rsidRPr="00000000" w14:paraId="00000049">
      <w:pPr>
        <w:numPr>
          <w:ilvl w:val="0"/>
          <w:numId w:val="8"/>
        </w:numPr>
        <w:spacing w:after="20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Actual financial savings will not be claimed unless a defensible baseline and post-implementation evidence are available. </w:t>
      </w:r>
    </w:p>
    <w:p w:rsidR="00000000" w:rsidDel="00000000" w:rsidP="00000000" w:rsidRDefault="00000000" w:rsidRPr="00000000" w14:paraId="0000004A">
      <w:pPr>
        <w:spacing w:after="240" w:before="480" w:line="240" w:lineRule="auto"/>
        <w:rPr>
          <w:rFonts w:ascii="Times New Roman" w:cs="Times New Roman" w:eastAsia="Times New Roman" w:hAnsi="Times New Roman"/>
          <w:b w:val="1"/>
          <w:bCs w:val="1"/>
          <w:color w:val="17365d"/>
          <w:sz w:val="32"/>
          <w:szCs w:val="32"/>
        </w:rPr>
      </w:pPr>
      <w:r w:rsidDel="00000000" w:rsidR="00000000" w:rsidRPr="00000000">
        <w:rPr>
          <w:rFonts w:ascii="Times New Roman" w:cs="Times New Roman" w:eastAsia="Times New Roman" w:hAnsi="Times New Roman"/>
          <w:b w:val="1"/>
          <w:bCs w:val="1"/>
          <w:color w:val="17365d"/>
          <w:sz w:val="32"/>
          <w:szCs w:val="32"/>
          <w:rtl w:val="0"/>
        </w:rPr>
        <w:t xml:space="preserve">7. Assumptions and Limitations </w:t>
      </w:r>
    </w:p>
    <w:p w:rsidR="00000000" w:rsidDel="00000000" w:rsidP="00000000" w:rsidRDefault="00000000" w:rsidRPr="00000000" w14:paraId="0000004B">
      <w:pPr>
        <w:numPr>
          <w:ilvl w:val="0"/>
          <w:numId w:val="4"/>
        </w:numPr>
        <w:spacing w:after="0" w:afterAutospacing="0" w:before="24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The dataset represents a synthetic business scenario, not actual Samsung operations. </w:t>
      </w:r>
    </w:p>
    <w:p w:rsidR="00000000" w:rsidDel="00000000" w:rsidP="00000000" w:rsidRDefault="00000000" w:rsidRPr="00000000" w14:paraId="0000004C">
      <w:pPr>
        <w:numPr>
          <w:ilvl w:val="0"/>
          <w:numId w:val="4"/>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Source data must be profiled before analytical conclusions are finalized. </w:t>
      </w:r>
    </w:p>
    <w:p w:rsidR="00000000" w:rsidDel="00000000" w:rsidP="00000000" w:rsidRDefault="00000000" w:rsidRPr="00000000" w14:paraId="0000004D">
      <w:pPr>
        <w:numPr>
          <w:ilvl w:val="0"/>
          <w:numId w:val="4"/>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Cost fields, units, time periods, and aggregation rules must be verified. </w:t>
      </w:r>
    </w:p>
    <w:p w:rsidR="00000000" w:rsidDel="00000000" w:rsidP="00000000" w:rsidRDefault="00000000" w:rsidRPr="00000000" w14:paraId="0000004E">
      <w:pPr>
        <w:numPr>
          <w:ilvl w:val="0"/>
          <w:numId w:val="4"/>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Inventory snapshots must be interpreted according to their actual data grain. </w:t>
      </w:r>
    </w:p>
    <w:p w:rsidR="00000000" w:rsidDel="00000000" w:rsidP="00000000" w:rsidRDefault="00000000" w:rsidRPr="00000000" w14:paraId="0000004F">
      <w:pPr>
        <w:numPr>
          <w:ilvl w:val="0"/>
          <w:numId w:val="4"/>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Observed relationships do not automatically establish causation. </w:t>
      </w:r>
    </w:p>
    <w:p w:rsidR="00000000" w:rsidDel="00000000" w:rsidP="00000000" w:rsidRDefault="00000000" w:rsidRPr="00000000" w14:paraId="00000050">
      <w:pPr>
        <w:numPr>
          <w:ilvl w:val="0"/>
          <w:numId w:val="4"/>
        </w:numPr>
        <w:spacing w:after="4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Business targets will not be invented where the dataset does not provide them. </w:t>
      </w:r>
    </w:p>
    <w:p w:rsidR="00000000" w:rsidDel="00000000" w:rsidP="00000000" w:rsidRDefault="00000000" w:rsidRPr="00000000" w14:paraId="00000051">
      <w:pPr>
        <w:spacing w:after="240" w:before="480" w:line="240" w:lineRule="auto"/>
        <w:rPr>
          <w:rFonts w:ascii="Times New Roman" w:cs="Times New Roman" w:eastAsia="Times New Roman" w:hAnsi="Times New Roman"/>
          <w:b w:val="1"/>
          <w:bCs w:val="1"/>
          <w:color w:val="17365d"/>
          <w:sz w:val="32"/>
          <w:szCs w:val="32"/>
        </w:rPr>
      </w:pPr>
      <w:r w:rsidDel="00000000" w:rsidR="00000000" w:rsidRPr="00000000">
        <w:rPr>
          <w:rFonts w:ascii="Times New Roman" w:cs="Times New Roman" w:eastAsia="Times New Roman" w:hAnsi="Times New Roman"/>
          <w:b w:val="1"/>
          <w:bCs w:val="1"/>
          <w:color w:val="17365d"/>
          <w:sz w:val="32"/>
          <w:szCs w:val="32"/>
          <w:rtl w:val="0"/>
        </w:rPr>
        <w:t xml:space="preserve">8. Expected Deliverables </w:t>
      </w:r>
    </w:p>
    <w:p w:rsidR="00000000" w:rsidDel="00000000" w:rsidP="00000000" w:rsidRDefault="00000000" w:rsidRPr="00000000" w14:paraId="00000052">
      <w:pPr>
        <w:spacing w:after="40" w:before="240" w:line="240" w:lineRule="auto"/>
        <w:rPr>
          <w:rFonts w:ascii="Times New Roman" w:cs="Times New Roman" w:eastAsia="Times New Roman" w:hAnsi="Times New Roman"/>
          <w:color w:val="2d3741"/>
          <w:sz w:val="20"/>
          <w:szCs w:val="20"/>
        </w:rPr>
      </w:pPr>
      <w:r w:rsidDel="00000000" w:rsidR="00000000" w:rsidRPr="00000000">
        <w:rPr>
          <w:rFonts w:ascii="Times New Roman" w:cs="Times New Roman" w:eastAsia="Times New Roman" w:hAnsi="Times New Roman"/>
          <w:color w:val="2d3741"/>
          <w:sz w:val="20"/>
          <w:szCs w:val="20"/>
          <w:rtl w:val="0"/>
        </w:rPr>
        <w:t xml:space="preserve">Business Problem Statement and Project Scope. </w:t>
      </w:r>
    </w:p>
    <w:p w:rsidR="00000000" w:rsidDel="00000000" w:rsidP="00000000" w:rsidRDefault="00000000" w:rsidRPr="00000000" w14:paraId="00000053">
      <w:pPr>
        <w:numPr>
          <w:ilvl w:val="0"/>
          <w:numId w:val="10"/>
        </w:numPr>
        <w:spacing w:after="0" w:afterAutospacing="0" w:before="24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Stakeholder Analysis. </w:t>
      </w:r>
    </w:p>
    <w:p w:rsidR="00000000" w:rsidDel="00000000" w:rsidP="00000000" w:rsidRDefault="00000000" w:rsidRPr="00000000" w14:paraId="00000054">
      <w:pPr>
        <w:numPr>
          <w:ilvl w:val="0"/>
          <w:numId w:val="10"/>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Business Requirements and KPI Definitions. </w:t>
      </w:r>
    </w:p>
    <w:p w:rsidR="00000000" w:rsidDel="00000000" w:rsidP="00000000" w:rsidRDefault="00000000" w:rsidRPr="00000000" w14:paraId="00000055">
      <w:pPr>
        <w:numPr>
          <w:ilvl w:val="0"/>
          <w:numId w:val="10"/>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Process Maps, where useful for understanding business workflows. </w:t>
      </w:r>
    </w:p>
    <w:p w:rsidR="00000000" w:rsidDel="00000000" w:rsidP="00000000" w:rsidRDefault="00000000" w:rsidRPr="00000000" w14:paraId="00000056">
      <w:pPr>
        <w:numPr>
          <w:ilvl w:val="0"/>
          <w:numId w:val="10"/>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Data analysis and KPI validation. </w:t>
      </w:r>
    </w:p>
    <w:p w:rsidR="00000000" w:rsidDel="00000000" w:rsidP="00000000" w:rsidRDefault="00000000" w:rsidRPr="00000000" w14:paraId="00000057">
      <w:pPr>
        <w:numPr>
          <w:ilvl w:val="0"/>
          <w:numId w:val="10"/>
        </w:numPr>
        <w:spacing w:after="0" w:afterAutospacing="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Power BI dashboard. </w:t>
      </w:r>
    </w:p>
    <w:p w:rsidR="00000000" w:rsidDel="00000000" w:rsidP="00000000" w:rsidRDefault="00000000" w:rsidRPr="00000000" w14:paraId="00000058">
      <w:pPr>
        <w:numPr>
          <w:ilvl w:val="0"/>
          <w:numId w:val="10"/>
        </w:numPr>
        <w:spacing w:after="40" w:before="0" w:beforeAutospacing="0" w:line="240" w:lineRule="auto"/>
        <w:ind w:left="720" w:hanging="360"/>
        <w:rPr>
          <w:rFonts w:ascii="Times New Roman" w:cs="Times New Roman" w:eastAsia="Times New Roman" w:hAnsi="Times New Roman"/>
          <w:color w:val="2d3741"/>
          <w:sz w:val="20"/>
          <w:szCs w:val="20"/>
          <w:u w:val="none"/>
        </w:rPr>
      </w:pPr>
      <w:r w:rsidDel="00000000" w:rsidR="00000000" w:rsidRPr="00000000">
        <w:rPr>
          <w:rFonts w:ascii="Times New Roman" w:cs="Times New Roman" w:eastAsia="Times New Roman" w:hAnsi="Times New Roman"/>
          <w:color w:val="2d3741"/>
          <w:sz w:val="20"/>
          <w:szCs w:val="20"/>
          <w:rtl w:val="0"/>
        </w:rPr>
        <w:t xml:space="preserve">Business report with findings and recommendations. </w:t>
      </w:r>
    </w:p>
    <w:p w:rsidR="00000000" w:rsidDel="00000000" w:rsidP="00000000" w:rsidRDefault="00000000" w:rsidRPr="00000000" w14:paraId="00000059">
      <w:pPr>
        <w:spacing w:after="240" w:before="480" w:line="240" w:lineRule="auto"/>
        <w:rPr>
          <w:rFonts w:ascii="Times New Roman" w:cs="Times New Roman" w:eastAsia="Times New Roman" w:hAnsi="Times New Roman"/>
          <w:b w:val="1"/>
          <w:bCs w:val="1"/>
          <w:color w:val="17365d"/>
          <w:sz w:val="32"/>
          <w:szCs w:val="32"/>
        </w:rPr>
      </w:pPr>
      <w:r w:rsidDel="00000000" w:rsidR="00000000" w:rsidRPr="00000000">
        <w:rPr>
          <w:rFonts w:ascii="Times New Roman" w:cs="Times New Roman" w:eastAsia="Times New Roman" w:hAnsi="Times New Roman"/>
          <w:b w:val="1"/>
          <w:bCs w:val="1"/>
          <w:color w:val="17365d"/>
          <w:sz w:val="32"/>
          <w:szCs w:val="32"/>
          <w:rtl w:val="0"/>
        </w:rPr>
        <w:t xml:space="preserve">9. Next Step </w:t>
      </w:r>
    </w:p>
    <w:p w:rsidR="00000000" w:rsidDel="00000000" w:rsidP="00000000" w:rsidRDefault="00000000" w:rsidRPr="00000000" w14:paraId="0000005A">
      <w:pPr>
        <w:spacing w:after="200" w:before="240" w:line="240" w:lineRule="auto"/>
        <w:rPr>
          <w:rFonts w:ascii="Times New Roman" w:cs="Times New Roman" w:eastAsia="Times New Roman" w:hAnsi="Times New Roman"/>
          <w:color w:val="2d3741"/>
          <w:sz w:val="20"/>
          <w:szCs w:val="20"/>
        </w:rPr>
      </w:pPr>
      <w:r w:rsidDel="00000000" w:rsidR="00000000" w:rsidRPr="00000000">
        <w:rPr>
          <w:rFonts w:ascii="Times New Roman" w:cs="Times New Roman" w:eastAsia="Times New Roman" w:hAnsi="Times New Roman"/>
          <w:color w:val="2d3741"/>
          <w:sz w:val="20"/>
          <w:szCs w:val="20"/>
          <w:rtl w:val="0"/>
        </w:rPr>
        <w:t xml:space="preserve">Complete stakeholder analysis to identify relevant stakeholder groups, their objectives, information needs, and decision-making responsibilities before finalizing detailed requirements. </w:t>
      </w:r>
    </w:p>
    <w:p w:rsidR="00000000" w:rsidDel="00000000" w:rsidP="00000000" w:rsidRDefault="00000000" w:rsidRPr="00000000" w14:paraId="0000005B">
      <w:pPr>
        <w:spacing w:lin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