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811E0" w14:textId="77777777" w:rsidR="00124C9C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F4E79"/>
          <w:sz w:val="52"/>
          <w:szCs w:val="52"/>
        </w:rPr>
        <w:t>SALONI BANSAL</w:t>
      </w:r>
    </w:p>
    <w:p w14:paraId="33F28782" w14:textId="0EF4F2A5" w:rsidR="00124C9C" w:rsidRDefault="00000000">
      <w:pPr>
        <w:spacing w:after="100"/>
        <w:jc w:val="center"/>
      </w:pPr>
      <w:r>
        <w:rPr>
          <w:rFonts w:ascii="Calibri" w:eastAsia="Calibri" w:hAnsi="Calibri" w:cs="Calibri"/>
          <w:i/>
          <w:iCs/>
          <w:color w:val="4A4A4A"/>
          <w:sz w:val="22"/>
          <w:szCs w:val="22"/>
        </w:rPr>
        <w:t xml:space="preserve">Talent Development &amp; Inclusion, Diversity &amp; Equity </w:t>
      </w:r>
      <w:r w:rsidR="00312E67">
        <w:rPr>
          <w:rFonts w:ascii="Calibri" w:eastAsia="Calibri" w:hAnsi="Calibri" w:cs="Calibri"/>
          <w:i/>
          <w:iCs/>
          <w:color w:val="4A4A4A"/>
          <w:sz w:val="22"/>
          <w:szCs w:val="22"/>
        </w:rPr>
        <w:t>Specialist</w:t>
      </w:r>
    </w:p>
    <w:p w14:paraId="7A45447D" w14:textId="7B6CECF5" w:rsidR="00124C9C" w:rsidRDefault="00000000">
      <w:pPr>
        <w:spacing w:after="160"/>
        <w:jc w:val="center"/>
      </w:pPr>
      <w:proofErr w:type="gramStart"/>
      <w:r>
        <w:rPr>
          <w:rFonts w:ascii="Calibri" w:eastAsia="Calibri" w:hAnsi="Calibri" w:cs="Calibri"/>
          <w:color w:val="4A4A4A"/>
          <w:sz w:val="19"/>
          <w:szCs w:val="19"/>
        </w:rPr>
        <w:t>9</w:t>
      </w:r>
      <w:r w:rsidR="00312E67">
        <w:rPr>
          <w:rFonts w:ascii="Calibri" w:eastAsia="Calibri" w:hAnsi="Calibri" w:cs="Calibri"/>
          <w:color w:val="4A4A4A"/>
          <w:sz w:val="19"/>
          <w:szCs w:val="19"/>
        </w:rPr>
        <w:t>871798635</w:t>
      </w:r>
      <w:r>
        <w:rPr>
          <w:rFonts w:ascii="Calibri" w:eastAsia="Calibri" w:hAnsi="Calibri" w:cs="Calibri"/>
          <w:color w:val="4A4A4A"/>
          <w:sz w:val="19"/>
          <w:szCs w:val="19"/>
        </w:rPr>
        <w:t xml:space="preserve">  |</w:t>
      </w:r>
      <w:proofErr w:type="gramEnd"/>
      <w:r>
        <w:rPr>
          <w:rFonts w:ascii="Calibri" w:eastAsia="Calibri" w:hAnsi="Calibri" w:cs="Calibri"/>
          <w:color w:val="4A4A4A"/>
          <w:sz w:val="19"/>
          <w:szCs w:val="19"/>
        </w:rPr>
        <w:t xml:space="preserve">  </w:t>
      </w:r>
      <w:proofErr w:type="gramStart"/>
      <w:r>
        <w:rPr>
          <w:rFonts w:ascii="Calibri" w:eastAsia="Calibri" w:hAnsi="Calibri" w:cs="Calibri"/>
          <w:color w:val="4A4A4A"/>
          <w:sz w:val="19"/>
          <w:szCs w:val="19"/>
        </w:rPr>
        <w:t>saloni.bansal</w:t>
      </w:r>
      <w:r w:rsidR="00312E67">
        <w:rPr>
          <w:rFonts w:ascii="Calibri" w:eastAsia="Calibri" w:hAnsi="Calibri" w:cs="Calibri"/>
          <w:color w:val="4A4A4A"/>
          <w:sz w:val="19"/>
          <w:szCs w:val="19"/>
        </w:rPr>
        <w:t>2494</w:t>
      </w:r>
      <w:r>
        <w:rPr>
          <w:rFonts w:ascii="Calibri" w:eastAsia="Calibri" w:hAnsi="Calibri" w:cs="Calibri"/>
          <w:color w:val="4A4A4A"/>
          <w:sz w:val="19"/>
          <w:szCs w:val="19"/>
        </w:rPr>
        <w:t>@gmail.com  |</w:t>
      </w:r>
      <w:proofErr w:type="gramEnd"/>
      <w:r>
        <w:rPr>
          <w:rFonts w:ascii="Calibri" w:eastAsia="Calibri" w:hAnsi="Calibri" w:cs="Calibri"/>
          <w:color w:val="4A4A4A"/>
          <w:sz w:val="19"/>
          <w:szCs w:val="19"/>
        </w:rPr>
        <w:t xml:space="preserve">  linkedin.com/in/salonibansal9871</w:t>
      </w:r>
    </w:p>
    <w:p w14:paraId="4E616D70" w14:textId="77777777" w:rsidR="00124C9C" w:rsidRDefault="00000000">
      <w:pPr>
        <w:pBdr>
          <w:bottom w:val="single" w:sz="8" w:space="2" w:color="1F4E79"/>
        </w:pBdr>
        <w:spacing w:before="200" w:after="6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PROFESSIONAL SUMMARY</w:t>
      </w:r>
    </w:p>
    <w:p w14:paraId="0AB04F9C" w14:textId="5F56D31C" w:rsidR="00124C9C" w:rsidRDefault="00000000">
      <w:pPr>
        <w:spacing w:before="60" w:after="60"/>
      </w:pPr>
      <w:r>
        <w:rPr>
          <w:rFonts w:ascii="Calibri" w:eastAsia="Calibri" w:hAnsi="Calibri" w:cs="Calibri"/>
          <w:color w:val="1A1A1A"/>
        </w:rPr>
        <w:t>Strategic Inclusion, Diversity &amp; Equity (IDE) professional with 8+ years of progressive experience spanning D&amp;I strategy and execution, talent development, ERG governance, and organizational capability building. Proven ability to operationalize inclusion across talent lifecycle touchpoints</w:t>
      </w:r>
      <w:r w:rsidR="00312E67">
        <w:rPr>
          <w:rFonts w:ascii="Calibri" w:eastAsia="Calibri" w:hAnsi="Calibri" w:cs="Calibri"/>
          <w:color w:val="1A1A1A"/>
        </w:rPr>
        <w:t xml:space="preserve">, </w:t>
      </w:r>
      <w:r>
        <w:rPr>
          <w:rFonts w:ascii="Calibri" w:eastAsia="Calibri" w:hAnsi="Calibri" w:cs="Calibri"/>
          <w:color w:val="1A1A1A"/>
        </w:rPr>
        <w:t xml:space="preserve">from hiring and onboarding to leadership development and engagement. Experienced in translating enterprise D&amp;I strategy into measurable programs in professional services environments. Adept at influencing senior leaders, designing </w:t>
      </w:r>
      <w:r w:rsidR="00312E67">
        <w:rPr>
          <w:rFonts w:ascii="Calibri" w:eastAsia="Calibri" w:hAnsi="Calibri" w:cs="Calibri"/>
          <w:color w:val="1A1A1A"/>
        </w:rPr>
        <w:t>behavioural</w:t>
      </w:r>
      <w:r>
        <w:rPr>
          <w:rFonts w:ascii="Calibri" w:eastAsia="Calibri" w:hAnsi="Calibri" w:cs="Calibri"/>
          <w:color w:val="1A1A1A"/>
        </w:rPr>
        <w:t xml:space="preserve"> change interventions, and leveraging data analytics to drive equitable outcomes.</w:t>
      </w:r>
    </w:p>
    <w:p w14:paraId="28EAD90F" w14:textId="77777777" w:rsidR="00124C9C" w:rsidRDefault="00000000">
      <w:pPr>
        <w:pBdr>
          <w:bottom w:val="single" w:sz="8" w:space="2" w:color="1F4E79"/>
        </w:pBdr>
        <w:spacing w:before="200" w:after="6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CORE COMPETENCIES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24C9C" w14:paraId="360A3FE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5CF91" w14:textId="77777777" w:rsidR="00124C9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  <w:sz w:val="18"/>
                <w:szCs w:val="18"/>
              </w:rPr>
              <w:t>D&amp;I Strategy &amp; Operationalization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8D395" w14:textId="77777777" w:rsidR="00124C9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  <w:sz w:val="18"/>
                <w:szCs w:val="18"/>
              </w:rPr>
              <w:t>Leadership Development &amp; Facilitation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9AFCF" w14:textId="77777777" w:rsidR="00124C9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  <w:sz w:val="18"/>
                <w:szCs w:val="18"/>
              </w:rPr>
              <w:t>ERG Governance &amp; Transformation</w:t>
            </w:r>
          </w:p>
        </w:tc>
      </w:tr>
      <w:tr w:rsidR="00124C9C" w14:paraId="56AA9D0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2B1D3" w14:textId="77777777" w:rsidR="00124C9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Talent Analytics &amp; Data-Driven Decisions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CBFE0" w14:textId="77777777" w:rsidR="00124C9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Inclusion Capability &amp; Manager Playbooks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9AE25" w14:textId="77777777" w:rsidR="00124C9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Senior Stakeholder Influence &amp; Engagement</w:t>
            </w:r>
          </w:p>
        </w:tc>
      </w:tr>
      <w:tr w:rsidR="00124C9C" w14:paraId="6B8A65F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607DA" w14:textId="77777777" w:rsidR="00124C9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  <w:sz w:val="18"/>
                <w:szCs w:val="18"/>
              </w:rPr>
              <w:t>Intersectional Inclusion Programs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823E5" w14:textId="77777777" w:rsidR="00124C9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  <w:sz w:val="18"/>
                <w:szCs w:val="18"/>
              </w:rPr>
              <w:t>Cross-functional Collaboration (HRBPs, TA, Comms)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5B8AB" w14:textId="77777777" w:rsidR="00124C9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  <w:sz w:val="18"/>
                <w:szCs w:val="18"/>
              </w:rPr>
              <w:t>Program Management &amp; Governance</w:t>
            </w:r>
          </w:p>
        </w:tc>
      </w:tr>
    </w:tbl>
    <w:p w14:paraId="3776A50D" w14:textId="77777777" w:rsidR="00124C9C" w:rsidRDefault="00000000">
      <w:pPr>
        <w:pBdr>
          <w:bottom w:val="single" w:sz="8" w:space="2" w:color="1F4E79"/>
        </w:pBdr>
        <w:spacing w:before="200" w:after="6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PROFESSIONAL EXPERIENCE</w:t>
      </w:r>
    </w:p>
    <w:p w14:paraId="5DA6A1FD" w14:textId="77777777" w:rsidR="00124C9C" w:rsidRDefault="00000000">
      <w:pPr>
        <w:tabs>
          <w:tab w:val="right" w:pos="9360"/>
        </w:tabs>
        <w:spacing w:before="16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Senior Inclusion, Diversity &amp; Equity Specialist</w:t>
      </w:r>
      <w:r>
        <w:rPr>
          <w:rFonts w:ascii="Calibri" w:eastAsia="Calibri" w:hAnsi="Calibri" w:cs="Calibri"/>
          <w:color w:val="4A4A4A"/>
          <w:sz w:val="22"/>
          <w:szCs w:val="22"/>
        </w:rPr>
        <w:t xml:space="preserve"> | KPMG Global Services</w:t>
      </w:r>
      <w:r>
        <w:rPr>
          <w:rFonts w:ascii="Calibri" w:eastAsia="Calibri" w:hAnsi="Calibri" w:cs="Calibri"/>
          <w:i/>
          <w:iCs/>
          <w:color w:val="4A4A4A"/>
        </w:rPr>
        <w:tab/>
        <w:t>October 2022 – Present</w:t>
      </w:r>
    </w:p>
    <w:p w14:paraId="2829F0A6" w14:textId="63C643B7" w:rsidR="00312E67" w:rsidRDefault="00000000" w:rsidP="00312E67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</w:rPr>
        <w:t>Strategy &amp; Operationalization</w:t>
      </w:r>
    </w:p>
    <w:p w14:paraId="30EA7B2C" w14:textId="7EBCBF9C" w:rsidR="00124C9C" w:rsidRDefault="00000000" w:rsidP="00312E67">
      <w:pPr>
        <w:pStyle w:val="ListParagraph"/>
        <w:numPr>
          <w:ilvl w:val="1"/>
          <w:numId w:val="5"/>
        </w:numPr>
        <w:spacing w:before="20" w:after="20"/>
      </w:pPr>
      <w:r>
        <w:rPr>
          <w:rFonts w:ascii="Calibri" w:eastAsia="Calibri" w:hAnsi="Calibri" w:cs="Calibri"/>
          <w:color w:val="4A4A4A"/>
          <w:sz w:val="19"/>
          <w:szCs w:val="19"/>
        </w:rPr>
        <w:t xml:space="preserve">Drove enterprise-wide IDE strategy execution aligned to people strategy and business priorities, translating global </w:t>
      </w:r>
      <w:r w:rsidR="00312E67">
        <w:rPr>
          <w:rFonts w:ascii="Calibri" w:eastAsia="Calibri" w:hAnsi="Calibri" w:cs="Calibri"/>
          <w:color w:val="4A4A4A"/>
          <w:sz w:val="19"/>
          <w:szCs w:val="19"/>
        </w:rPr>
        <w:t>goals</w:t>
      </w:r>
      <w:r>
        <w:rPr>
          <w:rFonts w:ascii="Calibri" w:eastAsia="Calibri" w:hAnsi="Calibri" w:cs="Calibri"/>
          <w:color w:val="4A4A4A"/>
          <w:sz w:val="19"/>
          <w:szCs w:val="19"/>
        </w:rPr>
        <w:t xml:space="preserve"> into locally actionable India programs.</w:t>
      </w:r>
    </w:p>
    <w:p w14:paraId="2E8424CC" w14:textId="6F475B3D" w:rsidR="00124C9C" w:rsidRDefault="00000000" w:rsidP="00312E67">
      <w:pPr>
        <w:pStyle w:val="ListParagraph"/>
        <w:numPr>
          <w:ilvl w:val="1"/>
          <w:numId w:val="5"/>
        </w:numPr>
        <w:spacing w:before="20" w:after="20"/>
      </w:pPr>
      <w:r>
        <w:rPr>
          <w:rFonts w:ascii="Calibri" w:eastAsia="Calibri" w:hAnsi="Calibri" w:cs="Calibri"/>
          <w:color w:val="4A4A4A"/>
          <w:sz w:val="19"/>
          <w:szCs w:val="19"/>
        </w:rPr>
        <w:t>Partnered with HRBPs, BU leaders, and senior stakeholders to embed inclusive practices across the full talent lifecycle</w:t>
      </w:r>
      <w:r w:rsidR="00312E67">
        <w:rPr>
          <w:rFonts w:ascii="Calibri" w:eastAsia="Calibri" w:hAnsi="Calibri" w:cs="Calibri"/>
          <w:color w:val="4A4A4A"/>
          <w:sz w:val="19"/>
          <w:szCs w:val="19"/>
        </w:rPr>
        <w:t xml:space="preserve"> including </w:t>
      </w:r>
      <w:r>
        <w:rPr>
          <w:rFonts w:ascii="Calibri" w:eastAsia="Calibri" w:hAnsi="Calibri" w:cs="Calibri"/>
          <w:color w:val="4A4A4A"/>
          <w:sz w:val="19"/>
          <w:szCs w:val="19"/>
        </w:rPr>
        <w:t>attraction, hiring, onboarding, engagement, and retention.</w:t>
      </w:r>
    </w:p>
    <w:p w14:paraId="1E846979" w14:textId="77777777" w:rsidR="00124C9C" w:rsidRDefault="00000000" w:rsidP="00312E67">
      <w:pPr>
        <w:pStyle w:val="ListParagraph"/>
        <w:numPr>
          <w:ilvl w:val="1"/>
          <w:numId w:val="5"/>
        </w:numPr>
        <w:spacing w:before="20" w:after="20"/>
      </w:pPr>
      <w:r>
        <w:rPr>
          <w:rFonts w:ascii="Calibri" w:eastAsia="Calibri" w:hAnsi="Calibri" w:cs="Calibri"/>
          <w:color w:val="4A4A4A"/>
          <w:sz w:val="19"/>
          <w:szCs w:val="19"/>
        </w:rPr>
        <w:t>Built and managed IDE governance frameworks including steering committee engagement, KPI scorecards, and structured reporting to leadership.</w:t>
      </w:r>
    </w:p>
    <w:p w14:paraId="58CF05BF" w14:textId="77777777" w:rsidR="00124C9C" w:rsidRDefault="00000000" w:rsidP="00312E67">
      <w:pPr>
        <w:pStyle w:val="ListParagraph"/>
        <w:numPr>
          <w:ilvl w:val="1"/>
          <w:numId w:val="5"/>
        </w:numPr>
        <w:spacing w:before="20" w:after="20"/>
      </w:pPr>
      <w:r>
        <w:rPr>
          <w:rFonts w:ascii="Calibri" w:eastAsia="Calibri" w:hAnsi="Calibri" w:cs="Calibri"/>
          <w:color w:val="4A4A4A"/>
          <w:sz w:val="19"/>
          <w:szCs w:val="19"/>
        </w:rPr>
        <w:t>Managed diversity metrics database; delivered data-informed insights on hiring, promotion, attrition, and engagement to guide leadership decisions.</w:t>
      </w:r>
    </w:p>
    <w:p w14:paraId="191C5278" w14:textId="77777777" w:rsidR="00124C9C" w:rsidRDefault="00000000" w:rsidP="00312E67">
      <w:pPr>
        <w:pStyle w:val="ListParagraph"/>
        <w:numPr>
          <w:ilvl w:val="1"/>
          <w:numId w:val="5"/>
        </w:numPr>
        <w:spacing w:before="20" w:after="20"/>
      </w:pPr>
      <w:r>
        <w:rPr>
          <w:rFonts w:ascii="Calibri" w:eastAsia="Calibri" w:hAnsi="Calibri" w:cs="Calibri"/>
          <w:color w:val="4A4A4A"/>
          <w:sz w:val="19"/>
          <w:szCs w:val="19"/>
        </w:rPr>
        <w:t>Coordinated IDE budget planning and financial governance, optimizing cost structures while maximizing program impact.</w:t>
      </w:r>
    </w:p>
    <w:p w14:paraId="6E949684" w14:textId="77777777" w:rsidR="00124C9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</w:rPr>
        <w:t>ERG Governance &amp; Transformation</w:t>
      </w:r>
    </w:p>
    <w:p w14:paraId="3E50751D" w14:textId="367A17A1" w:rsidR="00124C9C" w:rsidRDefault="00000000" w:rsidP="008B50D9">
      <w:pPr>
        <w:pStyle w:val="ListParagraph"/>
        <w:numPr>
          <w:ilvl w:val="1"/>
          <w:numId w:val="6"/>
        </w:numPr>
        <w:spacing w:before="20" w:after="20"/>
      </w:pPr>
      <w:r>
        <w:rPr>
          <w:rFonts w:ascii="Calibri" w:eastAsia="Calibri" w:hAnsi="Calibri" w:cs="Calibri"/>
          <w:color w:val="4A4A4A"/>
          <w:sz w:val="19"/>
          <w:szCs w:val="19"/>
        </w:rPr>
        <w:t>Provided operational oversight to Employee Resource Groups (ERGs), redesigning them into business-aligned platforms with defined governance, KPIs, and measurable outcomes.</w:t>
      </w:r>
    </w:p>
    <w:p w14:paraId="2FA9A883" w14:textId="77777777" w:rsidR="00124C9C" w:rsidRDefault="00000000" w:rsidP="00312E67">
      <w:pPr>
        <w:pStyle w:val="ListParagraph"/>
        <w:numPr>
          <w:ilvl w:val="1"/>
          <w:numId w:val="6"/>
        </w:numPr>
        <w:spacing w:before="20" w:after="20"/>
      </w:pPr>
      <w:r>
        <w:rPr>
          <w:rFonts w:ascii="Calibri" w:eastAsia="Calibri" w:hAnsi="Calibri" w:cs="Calibri"/>
          <w:color w:val="4A4A4A"/>
          <w:sz w:val="19"/>
          <w:szCs w:val="19"/>
        </w:rPr>
        <w:t>Engaged senior leaders and business D&amp;I champions to co-create ERG priorities and annual working plans.</w:t>
      </w:r>
    </w:p>
    <w:p w14:paraId="1AB26E4D" w14:textId="77777777" w:rsidR="00124C9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</w:rPr>
        <w:t>Inclusive Experiences — LGBTQ+, Disability &amp; Intersectional Initiatives</w:t>
      </w:r>
    </w:p>
    <w:p w14:paraId="4A3E491A" w14:textId="77777777" w:rsidR="00124C9C" w:rsidRDefault="00000000" w:rsidP="00312E67">
      <w:pPr>
        <w:pStyle w:val="ListParagraph"/>
        <w:numPr>
          <w:ilvl w:val="1"/>
          <w:numId w:val="7"/>
        </w:numPr>
        <w:spacing w:before="20" w:after="20"/>
      </w:pPr>
      <w:r>
        <w:rPr>
          <w:rFonts w:ascii="Calibri" w:eastAsia="Calibri" w:hAnsi="Calibri" w:cs="Calibri"/>
          <w:color w:val="4A4A4A"/>
          <w:sz w:val="19"/>
          <w:szCs w:val="19"/>
        </w:rPr>
        <w:t>Designed and delivered Pride programs across 5 locations (Bangalore, Gurgaon, Kochi, Kolkata, Hyderabad) driving LGBTQ+ allyship via in-person and virtual engagement.</w:t>
      </w:r>
    </w:p>
    <w:p w14:paraId="52874F13" w14:textId="77777777" w:rsidR="00124C9C" w:rsidRDefault="00000000" w:rsidP="00312E67">
      <w:pPr>
        <w:pStyle w:val="ListParagraph"/>
        <w:numPr>
          <w:ilvl w:val="1"/>
          <w:numId w:val="7"/>
        </w:numPr>
        <w:spacing w:before="20" w:after="20"/>
      </w:pPr>
      <w:r>
        <w:rPr>
          <w:rFonts w:ascii="Calibri" w:eastAsia="Calibri" w:hAnsi="Calibri" w:cs="Calibri"/>
          <w:color w:val="4A4A4A"/>
          <w:sz w:val="19"/>
          <w:szCs w:val="19"/>
        </w:rPr>
        <w:t>Advanced LGBTQ+ inclusion through policy enhancements: transitioning guidelines, gender-affirming healthcare, and insurance coverage for same-sex partners and chosen families.</w:t>
      </w:r>
    </w:p>
    <w:p w14:paraId="2BF16392" w14:textId="77777777" w:rsidR="00124C9C" w:rsidRDefault="00000000" w:rsidP="00312E67">
      <w:pPr>
        <w:pStyle w:val="ListParagraph"/>
        <w:numPr>
          <w:ilvl w:val="1"/>
          <w:numId w:val="7"/>
        </w:numPr>
        <w:spacing w:before="20" w:after="20"/>
      </w:pPr>
      <w:r>
        <w:rPr>
          <w:rFonts w:ascii="Calibri" w:eastAsia="Calibri" w:hAnsi="Calibri" w:cs="Calibri"/>
          <w:color w:val="4A4A4A"/>
          <w:sz w:val="19"/>
          <w:szCs w:val="19"/>
        </w:rPr>
        <w:t>Developed UDID toolkit and disability inclusion awareness initiatives; served as Reasonable Accommodation SPOC managing end-to-end requests.</w:t>
      </w:r>
    </w:p>
    <w:p w14:paraId="66859F72" w14:textId="77777777" w:rsidR="00124C9C" w:rsidRDefault="00000000" w:rsidP="00312E67">
      <w:pPr>
        <w:pStyle w:val="ListParagraph"/>
        <w:numPr>
          <w:ilvl w:val="1"/>
          <w:numId w:val="7"/>
        </w:numPr>
        <w:spacing w:before="20" w:after="20"/>
      </w:pPr>
      <w:r>
        <w:rPr>
          <w:rFonts w:ascii="Calibri" w:eastAsia="Calibri" w:hAnsi="Calibri" w:cs="Calibri"/>
          <w:color w:val="4A4A4A"/>
          <w:sz w:val="19"/>
          <w:szCs w:val="19"/>
        </w:rPr>
        <w:t>Led intersectional programs supporting new parents, neurodivergent colleagues, individuals experiencing menopause, and those accessing fertility support.</w:t>
      </w:r>
    </w:p>
    <w:p w14:paraId="2F42B63A" w14:textId="77777777" w:rsidR="00124C9C" w:rsidRDefault="00000000" w:rsidP="00312E67">
      <w:pPr>
        <w:pStyle w:val="ListParagraph"/>
        <w:numPr>
          <w:ilvl w:val="1"/>
          <w:numId w:val="7"/>
        </w:numPr>
        <w:spacing w:before="20" w:after="20"/>
      </w:pPr>
      <w:r>
        <w:rPr>
          <w:rFonts w:ascii="Calibri" w:eastAsia="Calibri" w:hAnsi="Calibri" w:cs="Calibri"/>
          <w:color w:val="4A4A4A"/>
          <w:sz w:val="19"/>
          <w:szCs w:val="19"/>
        </w:rPr>
        <w:t>Introduced Digital Accessibility Guidebook and partnered with IT/Admin teams to improve disability-friendly infrastructure across offices.</w:t>
      </w:r>
    </w:p>
    <w:p w14:paraId="2D55926F" w14:textId="77777777" w:rsidR="00124C9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</w:rPr>
        <w:t>Leadership Development &amp; Capability Building</w:t>
      </w:r>
    </w:p>
    <w:p w14:paraId="46DF6B1D" w14:textId="77777777" w:rsidR="00124C9C" w:rsidRDefault="00000000" w:rsidP="00312E67">
      <w:pPr>
        <w:pStyle w:val="ListParagraph"/>
        <w:numPr>
          <w:ilvl w:val="1"/>
          <w:numId w:val="8"/>
        </w:numPr>
        <w:spacing w:before="20" w:after="20"/>
      </w:pPr>
      <w:r>
        <w:rPr>
          <w:rFonts w:ascii="Calibri" w:eastAsia="Calibri" w:hAnsi="Calibri" w:cs="Calibri"/>
          <w:color w:val="4A4A4A"/>
          <w:sz w:val="19"/>
          <w:szCs w:val="19"/>
        </w:rPr>
        <w:t>Designed and delivered learning modules for transitioning defence veterans, second-career women returnees, and diverse talent cohorts.</w:t>
      </w:r>
    </w:p>
    <w:p w14:paraId="041D199F" w14:textId="1192CCCB" w:rsidR="00124C9C" w:rsidRDefault="00000000" w:rsidP="00312E67">
      <w:pPr>
        <w:pStyle w:val="ListParagraph"/>
        <w:numPr>
          <w:ilvl w:val="1"/>
          <w:numId w:val="8"/>
        </w:numPr>
        <w:spacing w:before="20" w:after="20"/>
      </w:pPr>
      <w:r>
        <w:rPr>
          <w:rFonts w:ascii="Calibri" w:eastAsia="Calibri" w:hAnsi="Calibri" w:cs="Calibri"/>
          <w:color w:val="4A4A4A"/>
          <w:sz w:val="19"/>
          <w:szCs w:val="19"/>
        </w:rPr>
        <w:lastRenderedPageBreak/>
        <w:t xml:space="preserve">Facilitated inclusive sensitization workshops and </w:t>
      </w:r>
      <w:r w:rsidR="008B50D9">
        <w:rPr>
          <w:rFonts w:ascii="Calibri" w:eastAsia="Calibri" w:hAnsi="Calibri" w:cs="Calibri"/>
          <w:color w:val="4A4A4A"/>
          <w:sz w:val="19"/>
          <w:szCs w:val="19"/>
        </w:rPr>
        <w:t>behavioural</w:t>
      </w:r>
      <w:r>
        <w:rPr>
          <w:rFonts w:ascii="Calibri" w:eastAsia="Calibri" w:hAnsi="Calibri" w:cs="Calibri"/>
          <w:color w:val="4A4A4A"/>
          <w:sz w:val="19"/>
          <w:szCs w:val="19"/>
        </w:rPr>
        <w:t xml:space="preserve"> change trainings for managers, senior leaders, and cross-functional peers.</w:t>
      </w:r>
    </w:p>
    <w:p w14:paraId="6B6C9352" w14:textId="1405AD34" w:rsidR="00124C9C" w:rsidRDefault="00000000" w:rsidP="00312E67">
      <w:pPr>
        <w:pStyle w:val="ListParagraph"/>
        <w:numPr>
          <w:ilvl w:val="1"/>
          <w:numId w:val="8"/>
        </w:numPr>
        <w:spacing w:before="20" w:after="20"/>
      </w:pPr>
      <w:r>
        <w:rPr>
          <w:rFonts w:ascii="Calibri" w:eastAsia="Calibri" w:hAnsi="Calibri" w:cs="Calibri"/>
          <w:color w:val="4A4A4A"/>
          <w:sz w:val="19"/>
          <w:szCs w:val="19"/>
        </w:rPr>
        <w:t xml:space="preserve">Collaborated with L&amp;D teams to build inclusive team effectiveness toolkits and manager playbooks for embedding inclusion into everyday leadership </w:t>
      </w:r>
      <w:r w:rsidR="008B50D9">
        <w:rPr>
          <w:rFonts w:ascii="Calibri" w:eastAsia="Calibri" w:hAnsi="Calibri" w:cs="Calibri"/>
          <w:color w:val="4A4A4A"/>
          <w:sz w:val="19"/>
          <w:szCs w:val="19"/>
        </w:rPr>
        <w:t>behaviours</w:t>
      </w:r>
      <w:r>
        <w:rPr>
          <w:rFonts w:ascii="Calibri" w:eastAsia="Calibri" w:hAnsi="Calibri" w:cs="Calibri"/>
          <w:color w:val="4A4A4A"/>
          <w:sz w:val="19"/>
          <w:szCs w:val="19"/>
        </w:rPr>
        <w:t>.</w:t>
      </w:r>
    </w:p>
    <w:p w14:paraId="3F5C9139" w14:textId="77777777" w:rsidR="00124C9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</w:rPr>
        <w:t>Employee Listening, Analytics &amp; Insights</w:t>
      </w:r>
    </w:p>
    <w:p w14:paraId="5D3C08DA" w14:textId="77777777" w:rsidR="00124C9C" w:rsidRDefault="00000000" w:rsidP="00312E67">
      <w:pPr>
        <w:pStyle w:val="ListParagraph"/>
        <w:numPr>
          <w:ilvl w:val="1"/>
          <w:numId w:val="9"/>
        </w:numPr>
        <w:spacing w:before="20" w:after="20"/>
      </w:pPr>
      <w:r>
        <w:rPr>
          <w:rFonts w:ascii="Calibri" w:eastAsia="Calibri" w:hAnsi="Calibri" w:cs="Calibri"/>
          <w:color w:val="4A4A4A"/>
          <w:sz w:val="19"/>
          <w:szCs w:val="19"/>
        </w:rPr>
        <w:t>Led GPS (Global People Survey) analysis through a DEI lens; identified inclusion trends, engagement gaps, and translated insights into structured recommendations for senior leadership.</w:t>
      </w:r>
    </w:p>
    <w:p w14:paraId="632C8888" w14:textId="77777777" w:rsidR="00124C9C" w:rsidRDefault="00000000" w:rsidP="00312E67">
      <w:pPr>
        <w:pStyle w:val="ListParagraph"/>
        <w:numPr>
          <w:ilvl w:val="1"/>
          <w:numId w:val="9"/>
        </w:numPr>
        <w:spacing w:before="20" w:after="20"/>
      </w:pPr>
      <w:r>
        <w:rPr>
          <w:rFonts w:ascii="Calibri" w:eastAsia="Calibri" w:hAnsi="Calibri" w:cs="Calibri"/>
          <w:color w:val="4A4A4A"/>
          <w:sz w:val="19"/>
          <w:szCs w:val="19"/>
        </w:rPr>
        <w:t>Used talent analytics to support data-driven decision making on hiring, promotion, retention, and belonging outcomes.</w:t>
      </w:r>
    </w:p>
    <w:p w14:paraId="3E7EB47B" w14:textId="77777777" w:rsidR="00124C9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</w:rPr>
        <w:t>External Positioning &amp; Benchmarking</w:t>
      </w:r>
    </w:p>
    <w:p w14:paraId="1DDE9BD1" w14:textId="77777777" w:rsidR="00124C9C" w:rsidRDefault="00000000" w:rsidP="00312E67">
      <w:pPr>
        <w:pStyle w:val="ListParagraph"/>
        <w:numPr>
          <w:ilvl w:val="1"/>
          <w:numId w:val="10"/>
        </w:numPr>
        <w:spacing w:before="20" w:after="20"/>
      </w:pPr>
      <w:r>
        <w:rPr>
          <w:rFonts w:ascii="Calibri" w:eastAsia="Calibri" w:hAnsi="Calibri" w:cs="Calibri"/>
          <w:color w:val="4A4A4A"/>
          <w:sz w:val="19"/>
          <w:szCs w:val="19"/>
        </w:rPr>
        <w:t>Coordinated industry benchmarking and award submissions (IWEI, Avtar, Brandon Hall, ASSOCHAM), strengthening employer brand and market positioning.</w:t>
      </w:r>
    </w:p>
    <w:p w14:paraId="000C5F32" w14:textId="77777777" w:rsidR="00124C9C" w:rsidRDefault="00000000" w:rsidP="00312E67">
      <w:pPr>
        <w:pStyle w:val="ListParagraph"/>
        <w:numPr>
          <w:ilvl w:val="1"/>
          <w:numId w:val="10"/>
        </w:numPr>
        <w:spacing w:before="20" w:after="20"/>
      </w:pPr>
      <w:r>
        <w:rPr>
          <w:rFonts w:ascii="Calibri" w:eastAsia="Calibri" w:hAnsi="Calibri" w:cs="Calibri"/>
          <w:color w:val="4A4A4A"/>
          <w:sz w:val="19"/>
          <w:szCs w:val="19"/>
        </w:rPr>
        <w:t>Conducted competitor and market intelligence research to translate IDE best practices into program enhancements.</w:t>
      </w:r>
    </w:p>
    <w:p w14:paraId="75ACB277" w14:textId="77777777" w:rsidR="00124C9C" w:rsidRDefault="00000000" w:rsidP="00312E67">
      <w:pPr>
        <w:pStyle w:val="ListParagraph"/>
        <w:numPr>
          <w:ilvl w:val="1"/>
          <w:numId w:val="10"/>
        </w:numPr>
        <w:spacing w:before="20" w:after="20"/>
      </w:pPr>
      <w:r>
        <w:rPr>
          <w:rFonts w:ascii="Calibri" w:eastAsia="Calibri" w:hAnsi="Calibri" w:cs="Calibri"/>
          <w:color w:val="4A4A4A"/>
          <w:sz w:val="19"/>
          <w:szCs w:val="19"/>
        </w:rPr>
        <w:t>Collaborated with CSR teams to extend inclusion beyond the workplace through diverse supplier engagement and social enterprise partnerships.</w:t>
      </w:r>
    </w:p>
    <w:p w14:paraId="005D858C" w14:textId="3CB72C3E" w:rsidR="008B50D9" w:rsidRDefault="008B50D9" w:rsidP="008B50D9">
      <w:pPr>
        <w:tabs>
          <w:tab w:val="right" w:pos="9360"/>
        </w:tabs>
        <w:spacing w:before="16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Freelancing</w:t>
      </w:r>
      <w:r>
        <w:rPr>
          <w:rFonts w:ascii="Calibri" w:eastAsia="Calibri" w:hAnsi="Calibri" w:cs="Calibri"/>
          <w:color w:val="4A4A4A"/>
          <w:sz w:val="22"/>
          <w:szCs w:val="22"/>
        </w:rPr>
        <w:t xml:space="preserve"> | </w:t>
      </w:r>
      <w:r>
        <w:rPr>
          <w:rFonts w:ascii="Calibri" w:eastAsia="Calibri" w:hAnsi="Calibri" w:cs="Calibri"/>
          <w:color w:val="4A4A4A"/>
          <w:sz w:val="22"/>
          <w:szCs w:val="22"/>
        </w:rPr>
        <w:t>Talent Acquisition Consultant</w:t>
      </w:r>
      <w:r>
        <w:rPr>
          <w:rFonts w:ascii="Calibri" w:eastAsia="Calibri" w:hAnsi="Calibri" w:cs="Calibri"/>
          <w:i/>
          <w:iCs/>
          <w:color w:val="4A4A4A"/>
        </w:rPr>
        <w:tab/>
      </w:r>
      <w:r>
        <w:rPr>
          <w:rFonts w:ascii="Calibri" w:eastAsia="Calibri" w:hAnsi="Calibri" w:cs="Calibri"/>
          <w:i/>
          <w:iCs/>
          <w:color w:val="4A4A4A"/>
        </w:rPr>
        <w:t xml:space="preserve">June </w:t>
      </w:r>
      <w:r>
        <w:rPr>
          <w:rFonts w:ascii="Calibri" w:eastAsia="Calibri" w:hAnsi="Calibri" w:cs="Calibri"/>
          <w:i/>
          <w:iCs/>
          <w:color w:val="4A4A4A"/>
        </w:rPr>
        <w:t>202</w:t>
      </w:r>
      <w:r>
        <w:rPr>
          <w:rFonts w:ascii="Calibri" w:eastAsia="Calibri" w:hAnsi="Calibri" w:cs="Calibri"/>
          <w:i/>
          <w:iCs/>
          <w:color w:val="4A4A4A"/>
        </w:rPr>
        <w:t>2</w:t>
      </w:r>
      <w:r>
        <w:rPr>
          <w:rFonts w:ascii="Calibri" w:eastAsia="Calibri" w:hAnsi="Calibri" w:cs="Calibri"/>
          <w:i/>
          <w:iCs/>
          <w:color w:val="4A4A4A"/>
        </w:rPr>
        <w:t xml:space="preserve"> –</w:t>
      </w:r>
      <w:r>
        <w:rPr>
          <w:rFonts w:ascii="Calibri" w:eastAsia="Calibri" w:hAnsi="Calibri" w:cs="Calibri"/>
          <w:i/>
          <w:iCs/>
          <w:color w:val="4A4A4A"/>
        </w:rPr>
        <w:t xml:space="preserve"> September</w:t>
      </w:r>
      <w:r>
        <w:rPr>
          <w:rFonts w:ascii="Calibri" w:eastAsia="Calibri" w:hAnsi="Calibri" w:cs="Calibri"/>
          <w:i/>
          <w:iCs/>
          <w:color w:val="4A4A4A"/>
        </w:rPr>
        <w:t xml:space="preserve"> 202</w:t>
      </w:r>
      <w:r>
        <w:rPr>
          <w:rFonts w:ascii="Calibri" w:eastAsia="Calibri" w:hAnsi="Calibri" w:cs="Calibri"/>
          <w:i/>
          <w:iCs/>
          <w:color w:val="4A4A4A"/>
        </w:rPr>
        <w:t>2</w:t>
      </w:r>
    </w:p>
    <w:p w14:paraId="1F65D321" w14:textId="77777777" w:rsidR="008B50D9" w:rsidRPr="008B50D9" w:rsidRDefault="008B50D9" w:rsidP="008B50D9">
      <w:pPr>
        <w:pStyle w:val="ListParagraph"/>
        <w:numPr>
          <w:ilvl w:val="0"/>
          <w:numId w:val="2"/>
        </w:numPr>
        <w:spacing w:before="30" w:after="30"/>
        <w:rPr>
          <w:rFonts w:ascii="Calibri" w:eastAsia="Calibri" w:hAnsi="Calibri" w:cs="Calibri"/>
          <w:color w:val="1A1A1A"/>
        </w:rPr>
      </w:pPr>
      <w:r w:rsidRPr="008B50D9">
        <w:rPr>
          <w:rFonts w:ascii="Calibri" w:eastAsia="Calibri" w:hAnsi="Calibri" w:cs="Calibri"/>
          <w:color w:val="1A1A1A"/>
        </w:rPr>
        <w:t xml:space="preserve">Hired for IT and non-IT roles across industries </w:t>
      </w:r>
    </w:p>
    <w:p w14:paraId="3A9C75F4" w14:textId="20616963" w:rsidR="008B50D9" w:rsidRPr="008B50D9" w:rsidRDefault="008B50D9" w:rsidP="008B50D9">
      <w:pPr>
        <w:pStyle w:val="ListParagraph"/>
        <w:numPr>
          <w:ilvl w:val="0"/>
          <w:numId w:val="2"/>
        </w:numPr>
        <w:spacing w:before="30" w:after="30"/>
        <w:rPr>
          <w:rFonts w:ascii="Calibri" w:eastAsia="Calibri" w:hAnsi="Calibri" w:cs="Calibri"/>
          <w:color w:val="1A1A1A"/>
        </w:rPr>
      </w:pPr>
      <w:r w:rsidRPr="008B50D9">
        <w:rPr>
          <w:rFonts w:ascii="Calibri" w:eastAsia="Calibri" w:hAnsi="Calibri" w:cs="Calibri"/>
          <w:color w:val="1A1A1A"/>
        </w:rPr>
        <w:t>Explored Web 3.0 and worked on tools for creating 3D experience for various business applications like candidate onboarding, employee training etc</w:t>
      </w:r>
    </w:p>
    <w:p w14:paraId="0E4F90ED" w14:textId="1A75A635" w:rsidR="008B50D9" w:rsidRDefault="008B50D9" w:rsidP="008B50D9">
      <w:pPr>
        <w:tabs>
          <w:tab w:val="right" w:pos="9360"/>
        </w:tabs>
        <w:spacing w:before="16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Research &amp; Market Intelligence Analyst</w:t>
      </w:r>
      <w:r>
        <w:rPr>
          <w:rFonts w:ascii="Calibri" w:eastAsia="Calibri" w:hAnsi="Calibri" w:cs="Calibri"/>
          <w:color w:val="4A4A4A"/>
          <w:sz w:val="22"/>
          <w:szCs w:val="22"/>
        </w:rPr>
        <w:t xml:space="preserve"> | EXL Service</w:t>
      </w:r>
      <w:r>
        <w:rPr>
          <w:rFonts w:ascii="Calibri" w:eastAsia="Calibri" w:hAnsi="Calibri" w:cs="Calibri"/>
          <w:i/>
          <w:iCs/>
          <w:color w:val="4A4A4A"/>
        </w:rPr>
        <w:tab/>
        <w:t>October 2021 – May 2022</w:t>
      </w:r>
    </w:p>
    <w:p w14:paraId="1D7782EE" w14:textId="77777777" w:rsidR="008B50D9" w:rsidRDefault="008B50D9" w:rsidP="008B50D9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</w:rPr>
        <w:t>Conducted strategic industry trend analysis and account intelligence research for healthcare and analytics business units to support large deal pursuits.</w:t>
      </w:r>
    </w:p>
    <w:p w14:paraId="70E4A309" w14:textId="077D9356" w:rsidR="008B50D9" w:rsidRPr="008B50D9" w:rsidRDefault="008B50D9" w:rsidP="008B50D9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</w:rPr>
        <w:t xml:space="preserve">Synthesized reports from D&amp;B Hoovers, ZoomInfo, </w:t>
      </w:r>
      <w:proofErr w:type="spellStart"/>
      <w:r>
        <w:rPr>
          <w:rFonts w:ascii="Calibri" w:eastAsia="Calibri" w:hAnsi="Calibri" w:cs="Calibri"/>
          <w:color w:val="1A1A1A"/>
        </w:rPr>
        <w:t>XiQ</w:t>
      </w:r>
      <w:proofErr w:type="spellEnd"/>
      <w:r>
        <w:rPr>
          <w:rFonts w:ascii="Calibri" w:eastAsia="Calibri" w:hAnsi="Calibri" w:cs="Calibri"/>
          <w:color w:val="1A1A1A"/>
        </w:rPr>
        <w:t>, LinkedIn Sales Navigator, and Everest Group to inform executive decision-making.</w:t>
      </w:r>
    </w:p>
    <w:p w14:paraId="7D476D00" w14:textId="1ADED02A" w:rsidR="00124C9C" w:rsidRDefault="00000000">
      <w:pPr>
        <w:tabs>
          <w:tab w:val="right" w:pos="9360"/>
        </w:tabs>
        <w:spacing w:before="16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Recruitment &amp; D&amp;I Research Specialist</w:t>
      </w:r>
      <w:r>
        <w:rPr>
          <w:rFonts w:ascii="Calibri" w:eastAsia="Calibri" w:hAnsi="Calibri" w:cs="Calibri"/>
          <w:color w:val="4A4A4A"/>
          <w:sz w:val="22"/>
          <w:szCs w:val="22"/>
        </w:rPr>
        <w:t xml:space="preserve"> | Neer Info Solutions (Inclusify.io)</w:t>
      </w:r>
      <w:r>
        <w:rPr>
          <w:rFonts w:ascii="Calibri" w:eastAsia="Calibri" w:hAnsi="Calibri" w:cs="Calibri"/>
          <w:i/>
          <w:iCs/>
          <w:color w:val="4A4A4A"/>
        </w:rPr>
        <w:tab/>
        <w:t>March 2018 – September 202</w:t>
      </w:r>
      <w:r w:rsidR="008B50D9">
        <w:rPr>
          <w:rFonts w:ascii="Calibri" w:eastAsia="Calibri" w:hAnsi="Calibri" w:cs="Calibri"/>
          <w:i/>
          <w:iCs/>
          <w:color w:val="4A4A4A"/>
        </w:rPr>
        <w:t>1</w:t>
      </w:r>
    </w:p>
    <w:p w14:paraId="382D8486" w14:textId="77777777" w:rsidR="00124C9C" w:rsidRDefault="00000000" w:rsidP="00312E67">
      <w:pPr>
        <w:pStyle w:val="ListParagraph"/>
        <w:numPr>
          <w:ilvl w:val="0"/>
          <w:numId w:val="12"/>
        </w:numPr>
        <w:spacing w:before="30" w:after="30"/>
      </w:pPr>
      <w:r>
        <w:rPr>
          <w:rFonts w:ascii="Calibri" w:eastAsia="Calibri" w:hAnsi="Calibri" w:cs="Calibri"/>
          <w:color w:val="1A1A1A"/>
        </w:rPr>
        <w:t>Launched Inclusify.io, a D&amp;I-focused talent platform; formulated service frameworks by partnering with industry leaders, NGOs, and academic institutes.</w:t>
      </w:r>
    </w:p>
    <w:p w14:paraId="4541D555" w14:textId="77777777" w:rsidR="00124C9C" w:rsidRDefault="00000000" w:rsidP="00312E67">
      <w:pPr>
        <w:pStyle w:val="ListParagraph"/>
        <w:numPr>
          <w:ilvl w:val="0"/>
          <w:numId w:val="12"/>
        </w:numPr>
        <w:spacing w:before="30" w:after="30"/>
      </w:pPr>
      <w:r>
        <w:rPr>
          <w:rFonts w:ascii="Calibri" w:eastAsia="Calibri" w:hAnsi="Calibri" w:cs="Calibri"/>
          <w:color w:val="1A1A1A"/>
        </w:rPr>
        <w:t>Conducted competitor analysis and market research on the D&amp;I charter of Fortune 500 companies; developed Go-To-Market strategy and service positioning.</w:t>
      </w:r>
    </w:p>
    <w:p w14:paraId="09A1F0C1" w14:textId="77777777" w:rsidR="00124C9C" w:rsidRDefault="00000000" w:rsidP="00312E67">
      <w:pPr>
        <w:pStyle w:val="ListParagraph"/>
        <w:numPr>
          <w:ilvl w:val="0"/>
          <w:numId w:val="12"/>
        </w:numPr>
        <w:spacing w:before="30" w:after="30"/>
      </w:pPr>
      <w:r>
        <w:rPr>
          <w:rFonts w:ascii="Calibri" w:eastAsia="Calibri" w:hAnsi="Calibri" w:cs="Calibri"/>
          <w:color w:val="1A1A1A"/>
        </w:rPr>
        <w:t>Designed and executed a Hire-Train-Deploy model for women returning from career breaks, expanding diverse talent pipelines.</w:t>
      </w:r>
    </w:p>
    <w:p w14:paraId="249DCB8B" w14:textId="77777777" w:rsidR="00124C9C" w:rsidRDefault="00000000" w:rsidP="00312E67">
      <w:pPr>
        <w:pStyle w:val="ListParagraph"/>
        <w:numPr>
          <w:ilvl w:val="0"/>
          <w:numId w:val="12"/>
        </w:numPr>
        <w:spacing w:before="30" w:after="30"/>
      </w:pPr>
      <w:r>
        <w:rPr>
          <w:rFonts w:ascii="Calibri" w:eastAsia="Calibri" w:hAnsi="Calibri" w:cs="Calibri"/>
          <w:color w:val="1A1A1A"/>
        </w:rPr>
        <w:t>Led LGBTQ+ inclusion campaigns, organized Pride Month initiatives, and facilitated live sessions with LGBTQ+ thought leaders and influencers.</w:t>
      </w:r>
    </w:p>
    <w:p w14:paraId="54966C83" w14:textId="77777777" w:rsidR="00124C9C" w:rsidRDefault="00000000" w:rsidP="00312E67">
      <w:pPr>
        <w:pStyle w:val="ListParagraph"/>
        <w:numPr>
          <w:ilvl w:val="0"/>
          <w:numId w:val="12"/>
        </w:numPr>
        <w:spacing w:before="30" w:after="30"/>
      </w:pPr>
      <w:r>
        <w:rPr>
          <w:rFonts w:ascii="Calibri" w:eastAsia="Calibri" w:hAnsi="Calibri" w:cs="Calibri"/>
          <w:color w:val="1A1A1A"/>
        </w:rPr>
        <w:t>Managed global leadership hiring and domestic platform advisory roles, with strong client relationship management.</w:t>
      </w:r>
    </w:p>
    <w:p w14:paraId="51F7EAD9" w14:textId="77777777" w:rsidR="00124C9C" w:rsidRDefault="00000000">
      <w:pPr>
        <w:pBdr>
          <w:bottom w:val="single" w:sz="8" w:space="2" w:color="1F4E79"/>
        </w:pBdr>
        <w:spacing w:before="200" w:after="6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SKILLS &amp; EXPERTISE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24C9C" w14:paraId="7B25583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F975A7" w14:textId="0384099B" w:rsidR="00124C9C" w:rsidRDefault="00000000">
            <w:r>
              <w:rPr>
                <w:rFonts w:ascii="Calibri" w:eastAsia="Calibri" w:hAnsi="Calibri" w:cs="Calibri"/>
                <w:b/>
                <w:bCs/>
                <w:color w:val="1F4E79"/>
              </w:rPr>
              <w:t>D&amp;I Expertise</w:t>
            </w:r>
          </w:p>
          <w:p w14:paraId="332353F2" w14:textId="77777777" w:rsidR="00124C9C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D&amp;I Strategy, ERG Governance, Inclusion Capability Models, Disability &amp; LGBTQ+ Inclusion, Intersectionality, IDE Policy Design, Employer Branding</w:t>
            </w:r>
          </w:p>
          <w:p w14:paraId="6D58414E" w14:textId="77777777" w:rsidR="00124C9C" w:rsidRDefault="00000000">
            <w:pPr>
              <w:spacing w:before="80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Talent Development</w:t>
            </w:r>
          </w:p>
          <w:p w14:paraId="6DCE37BB" w14:textId="2F19AFA7" w:rsidR="00124C9C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 xml:space="preserve">Leadership Development, Facilitation, </w:t>
            </w:r>
            <w:r w:rsidR="0006479A"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Behavioural</w:t>
            </w:r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 xml:space="preserve"> Change Design, Incl</w:t>
            </w:r>
            <w:r w:rsidR="008B50D9"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usive Talent Practices</w:t>
            </w:r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, Manager Capability Building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3CFE71" w14:textId="77777777" w:rsidR="00124C9C" w:rsidRDefault="00000000">
            <w:r>
              <w:rPr>
                <w:rFonts w:ascii="Calibri" w:eastAsia="Calibri" w:hAnsi="Calibri" w:cs="Calibri"/>
                <w:b/>
                <w:bCs/>
                <w:color w:val="1F4E79"/>
              </w:rPr>
              <w:t>Analytics &amp; Program Management</w:t>
            </w:r>
          </w:p>
          <w:p w14:paraId="0DF9F21F" w14:textId="77777777" w:rsidR="00124C9C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Talent Analytics, Diversity Metrics &amp; Scorecards, Survey Design, Budget Management, Governance Frameworks, Vendor Management</w:t>
            </w:r>
          </w:p>
          <w:p w14:paraId="48CA4429" w14:textId="77777777" w:rsidR="00124C9C" w:rsidRDefault="00000000">
            <w:pPr>
              <w:spacing w:before="80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Collaboration &amp; Stakeholder Engagement</w:t>
            </w:r>
          </w:p>
          <w:p w14:paraId="12A5BBE1" w14:textId="77777777" w:rsidR="00124C9C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Senior Leader Engagement, HRBP Partnership, Cross-functional Collaboration, Global Matrix Environments, Corp Comms, CSR</w:t>
            </w:r>
          </w:p>
        </w:tc>
      </w:tr>
    </w:tbl>
    <w:p w14:paraId="62B52524" w14:textId="77777777" w:rsidR="00124C9C" w:rsidRDefault="00000000">
      <w:pPr>
        <w:pBdr>
          <w:bottom w:val="single" w:sz="8" w:space="2" w:color="1F4E79"/>
        </w:pBdr>
        <w:spacing w:before="200" w:after="6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EDUCATION</w:t>
      </w:r>
    </w:p>
    <w:p w14:paraId="5A5ED215" w14:textId="77777777" w:rsidR="00124C9C" w:rsidRDefault="00000000">
      <w:pPr>
        <w:tabs>
          <w:tab w:val="right" w:pos="9360"/>
        </w:tabs>
        <w:spacing w:before="16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MBA – Human Resources &amp; Information Technology</w:t>
      </w:r>
      <w:r>
        <w:rPr>
          <w:rFonts w:ascii="Calibri" w:eastAsia="Calibri" w:hAnsi="Calibri" w:cs="Calibri"/>
          <w:color w:val="4A4A4A"/>
          <w:sz w:val="22"/>
          <w:szCs w:val="22"/>
        </w:rPr>
        <w:t xml:space="preserve"> | Jaypee Business School</w:t>
      </w:r>
      <w:r>
        <w:rPr>
          <w:rFonts w:ascii="Calibri" w:eastAsia="Calibri" w:hAnsi="Calibri" w:cs="Calibri"/>
          <w:i/>
          <w:iCs/>
          <w:color w:val="4A4A4A"/>
        </w:rPr>
        <w:tab/>
        <w:t>2016 – 2018</w:t>
      </w:r>
    </w:p>
    <w:p w14:paraId="02AE6113" w14:textId="77777777" w:rsidR="00124C9C" w:rsidRDefault="00000000">
      <w:pPr>
        <w:tabs>
          <w:tab w:val="right" w:pos="9360"/>
        </w:tabs>
        <w:spacing w:before="160" w:after="40"/>
      </w:pPr>
      <w:proofErr w:type="spellStart"/>
      <w:proofErr w:type="gramStart"/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B.Tech</w:t>
      </w:r>
      <w:proofErr w:type="spellEnd"/>
      <w:proofErr w:type="gramEnd"/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 – Computer Science</w:t>
      </w:r>
      <w:r>
        <w:rPr>
          <w:rFonts w:ascii="Calibri" w:eastAsia="Calibri" w:hAnsi="Calibri" w:cs="Calibri"/>
          <w:color w:val="4A4A4A"/>
          <w:sz w:val="22"/>
          <w:szCs w:val="22"/>
        </w:rPr>
        <w:t xml:space="preserve"> | VIET</w:t>
      </w:r>
      <w:r>
        <w:rPr>
          <w:rFonts w:ascii="Calibri" w:eastAsia="Calibri" w:hAnsi="Calibri" w:cs="Calibri"/>
          <w:i/>
          <w:iCs/>
          <w:color w:val="4A4A4A"/>
        </w:rPr>
        <w:tab/>
        <w:t>2012 – 2016</w:t>
      </w:r>
    </w:p>
    <w:p w14:paraId="468BEB25" w14:textId="79CA532B" w:rsidR="00124C9C" w:rsidRDefault="00124C9C" w:rsidP="008B50D9">
      <w:pPr>
        <w:pStyle w:val="ListParagraph"/>
        <w:spacing w:before="30" w:after="30"/>
        <w:ind w:left="480"/>
      </w:pPr>
    </w:p>
    <w:sectPr w:rsidR="00124C9C">
      <w:pgSz w:w="12240" w:h="15840"/>
      <w:pgMar w:top="864" w:right="1080" w:bottom="864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194A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4472C4" w:themeColor="accent1"/>
      </w:rPr>
    </w:lvl>
  </w:abstractNum>
  <w:abstractNum w:abstractNumId="1" w15:restartNumberingAfterBreak="0">
    <w:nsid w:val="09361B2F"/>
    <w:multiLevelType w:val="hybridMultilevel"/>
    <w:tmpl w:val="0AA83F64"/>
    <w:lvl w:ilvl="0" w:tplc="45461DDC">
      <w:start w:val="1"/>
      <w:numFmt w:val="bullet"/>
      <w:lvlText w:val=""/>
      <w:lvlJc w:val="left"/>
      <w:pPr>
        <w:ind w:left="0" w:firstLine="0"/>
      </w:pPr>
    </w:lvl>
    <w:lvl w:ilvl="1" w:tplc="0C06B548">
      <w:start w:val="1"/>
      <w:numFmt w:val="bullet"/>
      <w:lvlText w:val="–"/>
      <w:lvlJc w:val="left"/>
      <w:pPr>
        <w:ind w:left="900" w:hanging="240"/>
      </w:pPr>
    </w:lvl>
    <w:lvl w:ilvl="2" w:tplc="40B8596C">
      <w:numFmt w:val="decimal"/>
      <w:lvlText w:val=""/>
      <w:lvlJc w:val="left"/>
    </w:lvl>
    <w:lvl w:ilvl="3" w:tplc="158ABB94">
      <w:numFmt w:val="decimal"/>
      <w:lvlText w:val=""/>
      <w:lvlJc w:val="left"/>
    </w:lvl>
    <w:lvl w:ilvl="4" w:tplc="95AEDA6C">
      <w:numFmt w:val="decimal"/>
      <w:lvlText w:val=""/>
      <w:lvlJc w:val="left"/>
    </w:lvl>
    <w:lvl w:ilvl="5" w:tplc="DAC2D5BC">
      <w:numFmt w:val="decimal"/>
      <w:lvlText w:val=""/>
      <w:lvlJc w:val="left"/>
    </w:lvl>
    <w:lvl w:ilvl="6" w:tplc="34645C14">
      <w:numFmt w:val="decimal"/>
      <w:lvlText w:val=""/>
      <w:lvlJc w:val="left"/>
    </w:lvl>
    <w:lvl w:ilvl="7" w:tplc="FF6C54F4">
      <w:numFmt w:val="decimal"/>
      <w:lvlText w:val=""/>
      <w:lvlJc w:val="left"/>
    </w:lvl>
    <w:lvl w:ilvl="8" w:tplc="97F6649A">
      <w:numFmt w:val="decimal"/>
      <w:lvlText w:val=""/>
      <w:lvlJc w:val="left"/>
    </w:lvl>
  </w:abstractNum>
  <w:abstractNum w:abstractNumId="2" w15:restartNumberingAfterBreak="0">
    <w:nsid w:val="0F863716"/>
    <w:multiLevelType w:val="hybridMultilevel"/>
    <w:tmpl w:val="438837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6B67D2"/>
    <w:multiLevelType w:val="hybridMultilevel"/>
    <w:tmpl w:val="ED6E2D7E"/>
    <w:lvl w:ilvl="0" w:tplc="FFFFFFFF">
      <w:start w:val="1"/>
      <w:numFmt w:val="bullet"/>
      <w:lvlText w:val=""/>
      <w:lvlJc w:val="left"/>
      <w:pPr>
        <w:ind w:left="0" w:firstLine="0"/>
      </w:pPr>
    </w:lvl>
    <w:lvl w:ilvl="1" w:tplc="4009000B">
      <w:start w:val="1"/>
      <w:numFmt w:val="bullet"/>
      <w:lvlText w:val=""/>
      <w:lvlJc w:val="left"/>
      <w:pPr>
        <w:ind w:left="1020" w:hanging="360"/>
      </w:pPr>
      <w:rPr>
        <w:rFonts w:ascii="Wingdings" w:hAnsi="Wingdings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25F84BB9"/>
    <w:multiLevelType w:val="hybridMultilevel"/>
    <w:tmpl w:val="61268662"/>
    <w:lvl w:ilvl="0" w:tplc="F95CD126">
      <w:start w:val="1"/>
      <w:numFmt w:val="bullet"/>
      <w:lvlText w:val="●"/>
      <w:lvlJc w:val="left"/>
      <w:pPr>
        <w:ind w:left="720" w:hanging="360"/>
      </w:pPr>
    </w:lvl>
    <w:lvl w:ilvl="1" w:tplc="2B724204">
      <w:start w:val="1"/>
      <w:numFmt w:val="bullet"/>
      <w:lvlText w:val="○"/>
      <w:lvlJc w:val="left"/>
      <w:pPr>
        <w:ind w:left="1440" w:hanging="360"/>
      </w:pPr>
    </w:lvl>
    <w:lvl w:ilvl="2" w:tplc="067E7D10">
      <w:start w:val="1"/>
      <w:numFmt w:val="bullet"/>
      <w:lvlText w:val="■"/>
      <w:lvlJc w:val="left"/>
      <w:pPr>
        <w:ind w:left="2160" w:hanging="360"/>
      </w:pPr>
    </w:lvl>
    <w:lvl w:ilvl="3" w:tplc="6D142B7A">
      <w:start w:val="1"/>
      <w:numFmt w:val="bullet"/>
      <w:lvlText w:val="●"/>
      <w:lvlJc w:val="left"/>
      <w:pPr>
        <w:ind w:left="2880" w:hanging="360"/>
      </w:pPr>
    </w:lvl>
    <w:lvl w:ilvl="4" w:tplc="3D1270AA">
      <w:start w:val="1"/>
      <w:numFmt w:val="bullet"/>
      <w:lvlText w:val="○"/>
      <w:lvlJc w:val="left"/>
      <w:pPr>
        <w:ind w:left="3600" w:hanging="360"/>
      </w:pPr>
    </w:lvl>
    <w:lvl w:ilvl="5" w:tplc="A08A6DDA">
      <w:start w:val="1"/>
      <w:numFmt w:val="bullet"/>
      <w:lvlText w:val="■"/>
      <w:lvlJc w:val="left"/>
      <w:pPr>
        <w:ind w:left="4320" w:hanging="360"/>
      </w:pPr>
    </w:lvl>
    <w:lvl w:ilvl="6" w:tplc="BB3EEFD2">
      <w:start w:val="1"/>
      <w:numFmt w:val="bullet"/>
      <w:lvlText w:val="●"/>
      <w:lvlJc w:val="left"/>
      <w:pPr>
        <w:ind w:left="5040" w:hanging="360"/>
      </w:pPr>
    </w:lvl>
    <w:lvl w:ilvl="7" w:tplc="ED2A007C">
      <w:start w:val="1"/>
      <w:numFmt w:val="bullet"/>
      <w:lvlText w:val="●"/>
      <w:lvlJc w:val="left"/>
      <w:pPr>
        <w:ind w:left="5760" w:hanging="360"/>
      </w:pPr>
    </w:lvl>
    <w:lvl w:ilvl="8" w:tplc="0B423C62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27C90F3E"/>
    <w:multiLevelType w:val="hybridMultilevel"/>
    <w:tmpl w:val="7D0E1052"/>
    <w:lvl w:ilvl="0" w:tplc="FFFFFFFF">
      <w:start w:val="1"/>
      <w:numFmt w:val="bullet"/>
      <w:lvlText w:val=""/>
      <w:lvlJc w:val="left"/>
      <w:pPr>
        <w:ind w:left="0" w:firstLine="0"/>
      </w:pPr>
    </w:lvl>
    <w:lvl w:ilvl="1" w:tplc="4009000B">
      <w:start w:val="1"/>
      <w:numFmt w:val="bullet"/>
      <w:lvlText w:val=""/>
      <w:lvlJc w:val="left"/>
      <w:pPr>
        <w:ind w:left="1020" w:hanging="360"/>
      </w:pPr>
      <w:rPr>
        <w:rFonts w:ascii="Wingdings" w:hAnsi="Wingdings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37F278D8"/>
    <w:multiLevelType w:val="hybridMultilevel"/>
    <w:tmpl w:val="C29EA3EA"/>
    <w:lvl w:ilvl="0" w:tplc="FFFFFFFF">
      <w:start w:val="1"/>
      <w:numFmt w:val="bullet"/>
      <w:lvlText w:val=""/>
      <w:lvlJc w:val="left"/>
      <w:pPr>
        <w:ind w:left="0" w:firstLine="0"/>
      </w:pPr>
    </w:lvl>
    <w:lvl w:ilvl="1" w:tplc="4009000B">
      <w:start w:val="1"/>
      <w:numFmt w:val="bullet"/>
      <w:lvlText w:val=""/>
      <w:lvlJc w:val="left"/>
      <w:pPr>
        <w:ind w:left="1020" w:hanging="360"/>
      </w:pPr>
      <w:rPr>
        <w:rFonts w:ascii="Wingdings" w:hAnsi="Wingdings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4C29134F"/>
    <w:multiLevelType w:val="hybridMultilevel"/>
    <w:tmpl w:val="9CC8121E"/>
    <w:lvl w:ilvl="0" w:tplc="FFFFFFFF">
      <w:start w:val="1"/>
      <w:numFmt w:val="bullet"/>
      <w:lvlText w:val=""/>
      <w:lvlJc w:val="left"/>
      <w:pPr>
        <w:ind w:left="0" w:firstLine="0"/>
      </w:pPr>
    </w:lvl>
    <w:lvl w:ilvl="1" w:tplc="4009000B">
      <w:start w:val="1"/>
      <w:numFmt w:val="bullet"/>
      <w:lvlText w:val=""/>
      <w:lvlJc w:val="left"/>
      <w:pPr>
        <w:ind w:left="1020" w:hanging="360"/>
      </w:pPr>
      <w:rPr>
        <w:rFonts w:ascii="Wingdings" w:hAnsi="Wingdings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60770BED"/>
    <w:multiLevelType w:val="hybridMultilevel"/>
    <w:tmpl w:val="2990F318"/>
    <w:lvl w:ilvl="0" w:tplc="FFFFFFFF">
      <w:start w:val="1"/>
      <w:numFmt w:val="bullet"/>
      <w:lvlText w:val=""/>
      <w:lvlJc w:val="left"/>
      <w:pPr>
        <w:ind w:left="0" w:firstLine="0"/>
      </w:pPr>
    </w:lvl>
    <w:lvl w:ilvl="1" w:tplc="4009000B">
      <w:start w:val="1"/>
      <w:numFmt w:val="bullet"/>
      <w:lvlText w:val=""/>
      <w:lvlJc w:val="left"/>
      <w:pPr>
        <w:ind w:left="1020" w:hanging="360"/>
      </w:pPr>
      <w:rPr>
        <w:rFonts w:ascii="Wingdings" w:hAnsi="Wingdings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76573768"/>
    <w:multiLevelType w:val="hybridMultilevel"/>
    <w:tmpl w:val="C8168AE4"/>
    <w:lvl w:ilvl="0" w:tplc="4009000B">
      <w:start w:val="1"/>
      <w:numFmt w:val="bullet"/>
      <w:lvlText w:val=""/>
      <w:lvlJc w:val="left"/>
      <w:pPr>
        <w:ind w:left="480" w:hanging="240"/>
      </w:pPr>
      <w:rPr>
        <w:rFonts w:ascii="Wingdings" w:hAnsi="Wingdings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7E1F474D"/>
    <w:multiLevelType w:val="hybridMultilevel"/>
    <w:tmpl w:val="1B4CAD74"/>
    <w:lvl w:ilvl="0" w:tplc="ED5A5E90">
      <w:start w:val="1"/>
      <w:numFmt w:val="bullet"/>
      <w:lvlText w:val="▪"/>
      <w:lvlJc w:val="left"/>
      <w:pPr>
        <w:ind w:left="480" w:hanging="240"/>
      </w:pPr>
    </w:lvl>
    <w:lvl w:ilvl="1" w:tplc="0F14BB8A">
      <w:numFmt w:val="decimal"/>
      <w:lvlText w:val=""/>
      <w:lvlJc w:val="left"/>
    </w:lvl>
    <w:lvl w:ilvl="2" w:tplc="51CEBF28">
      <w:numFmt w:val="decimal"/>
      <w:lvlText w:val=""/>
      <w:lvlJc w:val="left"/>
    </w:lvl>
    <w:lvl w:ilvl="3" w:tplc="EEBE7BBA">
      <w:numFmt w:val="decimal"/>
      <w:lvlText w:val=""/>
      <w:lvlJc w:val="left"/>
    </w:lvl>
    <w:lvl w:ilvl="4" w:tplc="29B205BC">
      <w:numFmt w:val="decimal"/>
      <w:lvlText w:val=""/>
      <w:lvlJc w:val="left"/>
    </w:lvl>
    <w:lvl w:ilvl="5" w:tplc="500A125A">
      <w:numFmt w:val="decimal"/>
      <w:lvlText w:val=""/>
      <w:lvlJc w:val="left"/>
    </w:lvl>
    <w:lvl w:ilvl="6" w:tplc="47922ECC">
      <w:numFmt w:val="decimal"/>
      <w:lvlText w:val=""/>
      <w:lvlJc w:val="left"/>
    </w:lvl>
    <w:lvl w:ilvl="7" w:tplc="C0A28232">
      <w:numFmt w:val="decimal"/>
      <w:lvlText w:val=""/>
      <w:lvlJc w:val="left"/>
    </w:lvl>
    <w:lvl w:ilvl="8" w:tplc="160291E2">
      <w:numFmt w:val="decimal"/>
      <w:lvlText w:val=""/>
      <w:lvlJc w:val="left"/>
    </w:lvl>
  </w:abstractNum>
  <w:abstractNum w:abstractNumId="11" w15:restartNumberingAfterBreak="0">
    <w:nsid w:val="7E920A74"/>
    <w:multiLevelType w:val="hybridMultilevel"/>
    <w:tmpl w:val="1266564E"/>
    <w:lvl w:ilvl="0" w:tplc="FFFFFFFF">
      <w:start w:val="1"/>
      <w:numFmt w:val="bullet"/>
      <w:lvlText w:val=""/>
      <w:lvlJc w:val="left"/>
      <w:pPr>
        <w:ind w:left="0" w:firstLine="0"/>
      </w:pPr>
    </w:lvl>
    <w:lvl w:ilvl="1" w:tplc="4009000B">
      <w:start w:val="1"/>
      <w:numFmt w:val="bullet"/>
      <w:lvlText w:val=""/>
      <w:lvlJc w:val="left"/>
      <w:pPr>
        <w:ind w:left="1020" w:hanging="360"/>
      </w:pPr>
      <w:rPr>
        <w:rFonts w:ascii="Wingdings" w:hAnsi="Wingdings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426535443">
    <w:abstractNumId w:val="4"/>
    <w:lvlOverride w:ilvl="0">
      <w:startOverride w:val="1"/>
    </w:lvlOverride>
  </w:num>
  <w:num w:numId="2" w16cid:durableId="1582569608">
    <w:abstractNumId w:val="10"/>
    <w:lvlOverride w:ilvl="0">
      <w:startOverride w:val="1"/>
    </w:lvlOverride>
  </w:num>
  <w:num w:numId="3" w16cid:durableId="1627003964">
    <w:abstractNumId w:val="1"/>
    <w:lvlOverride w:ilvl="0">
      <w:startOverride w:val="1"/>
    </w:lvlOverride>
  </w:num>
  <w:num w:numId="4" w16cid:durableId="616370359">
    <w:abstractNumId w:val="1"/>
  </w:num>
  <w:num w:numId="5" w16cid:durableId="1873154927">
    <w:abstractNumId w:val="7"/>
  </w:num>
  <w:num w:numId="6" w16cid:durableId="782919359">
    <w:abstractNumId w:val="11"/>
  </w:num>
  <w:num w:numId="7" w16cid:durableId="838888261">
    <w:abstractNumId w:val="3"/>
  </w:num>
  <w:num w:numId="8" w16cid:durableId="1691754762">
    <w:abstractNumId w:val="5"/>
  </w:num>
  <w:num w:numId="9" w16cid:durableId="1235778520">
    <w:abstractNumId w:val="6"/>
  </w:num>
  <w:num w:numId="10" w16cid:durableId="677579136">
    <w:abstractNumId w:val="8"/>
  </w:num>
  <w:num w:numId="11" w16cid:durableId="1528786213">
    <w:abstractNumId w:val="10"/>
  </w:num>
  <w:num w:numId="12" w16cid:durableId="1609122899">
    <w:abstractNumId w:val="9"/>
  </w:num>
  <w:num w:numId="13" w16cid:durableId="2007780425">
    <w:abstractNumId w:val="0"/>
    <w:lvlOverride w:ilvl="0">
      <w:startOverride w:val="1"/>
    </w:lvlOverride>
  </w:num>
  <w:num w:numId="14" w16cid:durableId="15233271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C9C"/>
    <w:rsid w:val="0006479A"/>
    <w:rsid w:val="00124C9C"/>
    <w:rsid w:val="0015712C"/>
    <w:rsid w:val="001D172C"/>
    <w:rsid w:val="00312E67"/>
    <w:rsid w:val="008B50D9"/>
    <w:rsid w:val="00B73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45D43"/>
  <w15:docId w15:val="{49859F27-FB06-4242-AF04-B4D1837DB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8B50D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8567</TotalTime>
  <Pages>1</Pages>
  <Words>995</Words>
  <Characters>5678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Abhinav Garg</cp:lastModifiedBy>
  <cp:revision>3</cp:revision>
  <cp:lastPrinted>2026-03-08T20:47:00Z</cp:lastPrinted>
  <dcterms:created xsi:type="dcterms:W3CDTF">2026-03-08T09:24:00Z</dcterms:created>
  <dcterms:modified xsi:type="dcterms:W3CDTF">2026-03-14T10:51:00Z</dcterms:modified>
</cp:coreProperties>
</file>