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RINGKASAN PROGRESS PENGUJIAN DAN RENCANA TINDAK LANJUT</w:t>
      </w:r>
    </w:p>
    <w:p>
      <w:pPr>
        <w:spacing w:after="60"/>
        <w:jc w:val="center"/>
      </w:pPr>
      <w:r>
        <w:rPr>
          <w:sz w:val="22"/>
          <w:szCs w:val="22"/>
        </w:rPr>
        <w:t xml:space="preserve">Sistem Jadwale | Berdasarkan ISO/IEC 25010</w:t>
      </w:r>
    </w:p>
    <w:p>
      <w:pPr>
        <w:spacing w:after="60"/>
        <w:jc w:val="center"/>
      </w:pPr>
      <w:r>
        <w:rPr>
          <w:sz w:val="20"/>
          <w:szCs w:val="20"/>
        </w:rPr>
        <w:t xml:space="preserve">Kelompok: Salma F.J. (H1D024066) | Nafisah S.A. (H1D024087) | Talitha M.N. (H1D024098)</w:t>
      </w:r>
    </w:p>
    <w:p>
      <w:pPr>
        <w:spacing w:after="240"/>
        <w:jc w:val="center"/>
      </w:pPr>
      <w:r>
        <w:rPr>
          <w:sz w:val="20"/>
          <w:szCs w:val="20"/>
        </w:rPr>
        <w:t xml:space="preserve">Tanggal Penyusunan Dokumen Progress: ..............................</w:t>
      </w:r>
    </w:p>
    <w:p>
      <w:pPr>
        <w:pStyle w:val="Heading1"/>
        <w:spacing w:after="160" w:before="320"/>
      </w:pPr>
      <w:r>
        <w:t xml:space="preserve">1. Status Seluruh Karakteristik ISO/IEC 25010</w:t>
      </w:r>
    </w:p>
    <w:p>
      <w:pPr>
        <w:spacing w:after="80" w:before="80"/>
        <w:jc w:val="both"/>
      </w:pPr>
      <w:r>
        <w:rPr>
          <w:b w:val="false"/>
          <w:bCs w:val="false"/>
          <w:sz w:val="24"/>
          <w:szCs w:val="24"/>
        </w:rPr>
        <w:t xml:space="preserve">Tabel berikut merangkum status pengujian untuk seluruh 8 karakteristik kualitas dalam ISO/IEC 25010. Karakteristik yang diuji kelompok ini adalah 4 karakteristik (3 selesai, 1 pending). Karakteristik lainnya di luar ruang lingkup pengujian.</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1000"/>
        <w:gridCol w:w="800"/>
        <w:gridCol w:w="2572"/>
      </w:tblGrid>
      <w:tr>
        <w:tc>
          <w:tcPr>
            <w:tcW w:type="dxa" w:w="500"/>
            <w:shd w:fill="D9D9D9" w:color="D9D9D9" w:val="clear"/>
          </w:tcPr>
          <w:p>
            <w:pPr>
              <w:jc w:val="center"/>
            </w:pPr>
            <w:r>
              <w:rPr>
                <w:b/>
                <w:bCs/>
                <w:sz w:val="20"/>
                <w:szCs w:val="20"/>
              </w:rPr>
              <w:t xml:space="preserve">No.</w:t>
            </w:r>
          </w:p>
        </w:tc>
        <w:tc>
          <w:tcPr>
            <w:tcW w:type="dxa" w:w="2000"/>
            <w:shd w:fill="D9D9D9" w:color="D9D9D9" w:val="clear"/>
          </w:tcPr>
          <w:p>
            <w:pPr>
              <w:jc w:val="center"/>
            </w:pPr>
            <w:r>
              <w:rPr>
                <w:b/>
                <w:bCs/>
                <w:sz w:val="20"/>
                <w:szCs w:val="20"/>
              </w:rPr>
              <w:t xml:space="preserve">Karakteristik</w:t>
            </w:r>
          </w:p>
        </w:tc>
        <w:tc>
          <w:tcPr>
            <w:tcW w:type="dxa" w:w="2200"/>
            <w:shd w:fill="D9D9D9" w:color="D9D9D9" w:val="clear"/>
          </w:tcPr>
          <w:p>
            <w:pPr>
              <w:jc w:val="center"/>
            </w:pPr>
            <w:r>
              <w:rPr>
                <w:b/>
                <w:bCs/>
                <w:sz w:val="20"/>
                <w:szCs w:val="20"/>
              </w:rPr>
              <w:t xml:space="preserve">Sub-Karakteristik Utama</w:t>
            </w:r>
          </w:p>
        </w:tc>
        <w:tc>
          <w:tcPr>
            <w:tcW w:type="dxa" w:w="1000"/>
            <w:shd w:fill="D9D9D9" w:color="D9D9D9" w:val="clear"/>
          </w:tcPr>
          <w:p>
            <w:pPr>
              <w:jc w:val="center"/>
            </w:pPr>
            <w:r>
              <w:rPr>
                <w:b/>
                <w:bCs/>
                <w:sz w:val="20"/>
                <w:szCs w:val="20"/>
              </w:rPr>
              <w:t xml:space="preserve">Status</w:t>
            </w:r>
          </w:p>
        </w:tc>
        <w:tc>
          <w:tcPr>
            <w:tcW w:type="dxa" w:w="800"/>
            <w:shd w:fill="D9D9D9" w:color="D9D9D9" w:val="clear"/>
          </w:tcPr>
          <w:p>
            <w:pPr>
              <w:jc w:val="center"/>
            </w:pPr>
            <w:r>
              <w:rPr>
                <w:b/>
                <w:bCs/>
                <w:sz w:val="20"/>
                <w:szCs w:val="20"/>
              </w:rPr>
              <w:t xml:space="preserve">Skor / Hasil</w:t>
            </w:r>
          </w:p>
        </w:tc>
        <w:tc>
          <w:tcPr>
            <w:tcW w:type="dxa" w:w="2572"/>
            <w:shd w:fill="D9D9D9" w:color="D9D9D9" w:val="clear"/>
          </w:tcPr>
          <w:p>
            <w:pPr>
              <w:jc w:val="center"/>
            </w:pPr>
            <w:r>
              <w:rPr>
                <w:b/>
                <w:bCs/>
                <w:sz w:val="20"/>
                <w:szCs w:val="20"/>
              </w:rPr>
              <w:t xml:space="preserve">Keterangan</w:t>
            </w:r>
          </w:p>
        </w:tc>
      </w:tr>
      <w:tr>
        <w:tc>
          <w:tcPr>
            <w:tcW w:type="dxa" w:w="500"/>
          </w:tcPr>
          <w:p>
            <w:pPr>
              <w:jc w:val="center"/>
            </w:pPr>
            <w:r>
              <w:rPr>
                <w:b w:val="false"/>
                <w:bCs w:val="false"/>
                <w:sz w:val="20"/>
                <w:szCs w:val="20"/>
              </w:rPr>
              <w:t xml:space="preserve">1</w:t>
            </w:r>
          </w:p>
        </w:tc>
        <w:tc>
          <w:tcPr>
            <w:tcW w:type="dxa" w:w="2000"/>
          </w:tcPr>
          <w:p>
            <w:pPr>
              <w:jc w:val="left"/>
            </w:pPr>
            <w:r>
              <w:rPr>
                <w:b w:val="false"/>
                <w:bCs w:val="false"/>
                <w:sz w:val="20"/>
                <w:szCs w:val="20"/>
              </w:rPr>
              <w:t xml:space="preserve">Functional Suitability</w:t>
            </w:r>
          </w:p>
        </w:tc>
        <w:tc>
          <w:tcPr>
            <w:tcW w:type="dxa" w:w="2200"/>
          </w:tcPr>
          <w:p>
            <w:pPr>
              <w:jc w:val="left"/>
            </w:pPr>
            <w:r>
              <w:rPr>
                <w:b w:val="false"/>
                <w:bCs w:val="false"/>
                <w:sz w:val="20"/>
                <w:szCs w:val="20"/>
              </w:rPr>
              <w:t xml:space="preserve">Functional Completeness, Functional Correctness, Functional Appropriateness</w:t>
            </w:r>
          </w:p>
        </w:tc>
        <w:tc>
          <w:tcPr>
            <w:tcW w:type="dxa" w:w="1000"/>
          </w:tcPr>
          <w:p>
            <w:pPr>
              <w:jc w:val="center"/>
            </w:pPr>
            <w:r>
              <w:rPr>
                <w:b/>
                <w:bCs/>
                <w:color w:val="2268C0"/>
                <w:sz w:val="20"/>
                <w:szCs w:val="20"/>
              </w:rPr>
              <w:t xml:space="preserve">SELESAI</w:t>
            </w:r>
          </w:p>
        </w:tc>
        <w:tc>
          <w:tcPr>
            <w:tcW w:type="dxa" w:w="800"/>
          </w:tcPr>
          <w:p>
            <w:pPr>
              <w:jc w:val="center"/>
            </w:pPr>
            <w:r>
              <w:rPr>
                <w:b w:val="false"/>
                <w:bCs w:val="false"/>
                <w:sz w:val="20"/>
                <w:szCs w:val="20"/>
              </w:rPr>
              <w:t xml:space="preserve">......%</w:t>
            </w:r>
          </w:p>
        </w:tc>
        <w:tc>
          <w:tcPr>
            <w:tcW w:type="dxa" w:w="2572"/>
          </w:tcPr>
          <w:p>
            <w:pPr>
              <w:jc w:val="left"/>
            </w:pPr>
            <w:r>
              <w:rPr>
                <w:b w:val="false"/>
                <w:bCs w:val="false"/>
                <w:sz w:val="20"/>
                <w:szCs w:val="20"/>
              </w:rPr>
              <w:t xml:space="preserve">Matriks 10 indikator (FS-01 s/d FS-10) telah diisi</w:t>
            </w:r>
          </w:p>
        </w:tc>
      </w:tr>
      <w:tr>
        <w:tc>
          <w:tcPr>
            <w:tcW w:type="dxa" w:w="500"/>
          </w:tcPr>
          <w:p>
            <w:pPr>
              <w:jc w:val="center"/>
            </w:pPr>
            <w:r>
              <w:rPr>
                <w:b w:val="false"/>
                <w:bCs w:val="false"/>
                <w:sz w:val="20"/>
                <w:szCs w:val="20"/>
              </w:rPr>
              <w:t xml:space="preserve">2</w:t>
            </w:r>
          </w:p>
        </w:tc>
        <w:tc>
          <w:tcPr>
            <w:tcW w:type="dxa" w:w="2000"/>
          </w:tcPr>
          <w:p>
            <w:pPr>
              <w:jc w:val="left"/>
            </w:pPr>
            <w:r>
              <w:rPr>
                <w:b w:val="false"/>
                <w:bCs w:val="false"/>
                <w:sz w:val="20"/>
                <w:szCs w:val="20"/>
              </w:rPr>
              <w:t xml:space="preserve">Performance Efficiency</w:t>
            </w:r>
          </w:p>
        </w:tc>
        <w:tc>
          <w:tcPr>
            <w:tcW w:type="dxa" w:w="2200"/>
          </w:tcPr>
          <w:p>
            <w:pPr>
              <w:jc w:val="left"/>
            </w:pPr>
            <w:r>
              <w:rPr>
                <w:b w:val="false"/>
                <w:bCs w:val="false"/>
                <w:sz w:val="20"/>
                <w:szCs w:val="20"/>
              </w:rPr>
              <w:t xml:space="preserve">Time Behaviour, Resource Utilisation, Capacity</w:t>
            </w:r>
          </w:p>
        </w:tc>
        <w:tc>
          <w:tcPr>
            <w:tcW w:type="dxa" w:w="1000"/>
          </w:tcPr>
          <w:p>
            <w:pPr>
              <w:jc w:val="center"/>
            </w:pPr>
            <w:r>
              <w:rPr>
                <w:b/>
                <w:bCs/>
                <w:color w:val="2268C0"/>
                <w:sz w:val="20"/>
                <w:szCs w:val="20"/>
              </w:rPr>
              <w:t xml:space="preserve">SELESAI</w:t>
            </w:r>
          </w:p>
        </w:tc>
        <w:tc>
          <w:tcPr>
            <w:tcW w:type="dxa" w:w="800"/>
          </w:tcPr>
          <w:p>
            <w:pPr>
              <w:jc w:val="center"/>
            </w:pPr>
            <w:r>
              <w:rPr>
                <w:b w:val="false"/>
                <w:bCs w:val="false"/>
                <w:sz w:val="20"/>
                <w:szCs w:val="20"/>
              </w:rPr>
              <w:t xml:space="preserve">...... ms</w:t>
            </w:r>
          </w:p>
        </w:tc>
        <w:tc>
          <w:tcPr>
            <w:tcW w:type="dxa" w:w="2572"/>
          </w:tcPr>
          <w:p>
            <w:pPr>
              <w:jc w:val="left"/>
            </w:pPr>
            <w:r>
              <w:rPr>
                <w:b w:val="false"/>
                <w:bCs w:val="false"/>
                <w:sz w:val="20"/>
                <w:szCs w:val="20"/>
              </w:rPr>
              <w:t xml:space="preserve">Pengukuran 5 skenario response time melalui DevTools</w:t>
            </w:r>
          </w:p>
        </w:tc>
      </w:tr>
      <w:tr>
        <w:tc>
          <w:tcPr>
            <w:tcW w:type="dxa" w:w="500"/>
          </w:tcPr>
          <w:p>
            <w:pPr>
              <w:jc w:val="center"/>
            </w:pPr>
            <w:r>
              <w:rPr>
                <w:b w:val="false"/>
                <w:bCs w:val="false"/>
                <w:sz w:val="20"/>
                <w:szCs w:val="20"/>
              </w:rPr>
              <w:t xml:space="preserve">3</w:t>
            </w:r>
          </w:p>
        </w:tc>
        <w:tc>
          <w:tcPr>
            <w:tcW w:type="dxa" w:w="2000"/>
          </w:tcPr>
          <w:p>
            <w:pPr>
              <w:jc w:val="left"/>
            </w:pPr>
            <w:r>
              <w:rPr>
                <w:b w:val="false"/>
                <w:bCs w:val="false"/>
                <w:sz w:val="20"/>
                <w:szCs w:val="20"/>
              </w:rPr>
              <w:t xml:space="preserve">Reliability</w:t>
            </w:r>
          </w:p>
        </w:tc>
        <w:tc>
          <w:tcPr>
            <w:tcW w:type="dxa" w:w="2200"/>
          </w:tcPr>
          <w:p>
            <w:pPr>
              <w:jc w:val="left"/>
            </w:pPr>
            <w:r>
              <w:rPr>
                <w:b w:val="false"/>
                <w:bCs w:val="false"/>
                <w:sz w:val="20"/>
                <w:szCs w:val="20"/>
              </w:rPr>
              <w:t xml:space="preserve">Maturity, Availability, Fault Tolerance, Recoverability</w:t>
            </w:r>
          </w:p>
        </w:tc>
        <w:tc>
          <w:tcPr>
            <w:tcW w:type="dxa" w:w="1000"/>
          </w:tcPr>
          <w:p>
            <w:pPr>
              <w:jc w:val="center"/>
            </w:pPr>
            <w:r>
              <w:rPr>
                <w:b/>
                <w:bCs/>
                <w:color w:val="2268C0"/>
                <w:sz w:val="20"/>
                <w:szCs w:val="20"/>
              </w:rPr>
              <w:t xml:space="preserve">SELESAI</w:t>
            </w:r>
          </w:p>
        </w:tc>
        <w:tc>
          <w:tcPr>
            <w:tcW w:type="dxa" w:w="800"/>
          </w:tcPr>
          <w:p>
            <w:pPr>
              <w:jc w:val="center"/>
            </w:pPr>
            <w:r>
              <w:rPr>
                <w:b w:val="false"/>
                <w:bCs w:val="false"/>
                <w:sz w:val="20"/>
                <w:szCs w:val="20"/>
              </w:rPr>
              <w:t xml:space="preserve">......%</w:t>
            </w:r>
          </w:p>
        </w:tc>
        <w:tc>
          <w:tcPr>
            <w:tcW w:type="dxa" w:w="2572"/>
          </w:tcPr>
          <w:p>
            <w:pPr>
              <w:jc w:val="left"/>
            </w:pPr>
            <w:r>
              <w:rPr>
                <w:b w:val="false"/>
                <w:bCs w:val="false"/>
                <w:sz w:val="20"/>
                <w:szCs w:val="20"/>
              </w:rPr>
              <w:t xml:space="preserve">Pengujian 5 skenario error handling</w:t>
            </w:r>
          </w:p>
        </w:tc>
      </w:tr>
      <w:tr>
        <w:tc>
          <w:tcPr>
            <w:tcW w:type="dxa" w:w="500"/>
          </w:tcPr>
          <w:p>
            <w:pPr>
              <w:jc w:val="center"/>
            </w:pPr>
            <w:r>
              <w:rPr>
                <w:b w:val="false"/>
                <w:bCs w:val="false"/>
                <w:sz w:val="20"/>
                <w:szCs w:val="20"/>
              </w:rPr>
              <w:t xml:space="preserve">4</w:t>
            </w:r>
          </w:p>
        </w:tc>
        <w:tc>
          <w:tcPr>
            <w:tcW w:type="dxa" w:w="2000"/>
          </w:tcPr>
          <w:p>
            <w:pPr>
              <w:jc w:val="left"/>
            </w:pPr>
            <w:r>
              <w:rPr>
                <w:b w:val="false"/>
                <w:bCs w:val="false"/>
                <w:sz w:val="20"/>
                <w:szCs w:val="20"/>
              </w:rPr>
              <w:t xml:space="preserve">Usability</w:t>
            </w:r>
          </w:p>
        </w:tc>
        <w:tc>
          <w:tcPr>
            <w:tcW w:type="dxa" w:w="2200"/>
          </w:tcPr>
          <w:p>
            <w:pPr>
              <w:jc w:val="left"/>
            </w:pPr>
            <w:r>
              <w:rPr>
                <w:b w:val="false"/>
                <w:bCs w:val="false"/>
                <w:sz w:val="20"/>
                <w:szCs w:val="20"/>
              </w:rPr>
              <w:t xml:space="preserve">Learnability, Operability, Appropriateness Recognisability, User Error Protection</w:t>
            </w:r>
          </w:p>
        </w:tc>
        <w:tc>
          <w:tcPr>
            <w:tcW w:type="dxa" w:w="1000"/>
          </w:tcPr>
          <w:p>
            <w:pPr>
              <w:jc w:val="center"/>
            </w:pPr>
            <w:r>
              <w:rPr>
                <w:b/>
                <w:bCs/>
                <w:color w:val="CC0000"/>
                <w:sz w:val="20"/>
                <w:szCs w:val="20"/>
              </w:rPr>
              <w:t xml:space="preserve">PENDING</w:t>
            </w:r>
          </w:p>
        </w:tc>
        <w:tc>
          <w:tcPr>
            <w:tcW w:type="dxa" w:w="800"/>
          </w:tcPr>
          <w:p>
            <w:pPr>
              <w:jc w:val="center"/>
            </w:pPr>
            <w:r>
              <w:rPr>
                <w:b w:val="false"/>
                <w:bCs w:val="false"/>
                <w:sz w:val="20"/>
                <w:szCs w:val="20"/>
              </w:rPr>
              <w:t xml:space="preserve">—</w:t>
            </w:r>
          </w:p>
        </w:tc>
        <w:tc>
          <w:tcPr>
            <w:tcW w:type="dxa" w:w="2572"/>
          </w:tcPr>
          <w:p>
            <w:pPr>
              <w:jc w:val="left"/>
            </w:pPr>
            <w:r>
              <w:rPr>
                <w:b w:val="false"/>
                <w:bCs w:val="false"/>
                <w:sz w:val="20"/>
                <w:szCs w:val="20"/>
              </w:rPr>
              <w:t xml:space="preserve">Instrumen SUS belum disusun dan disebarkan</w:t>
            </w:r>
          </w:p>
        </w:tc>
      </w:tr>
      <w:tr>
        <w:tc>
          <w:tcPr>
            <w:tcW w:type="dxa" w:w="500"/>
          </w:tcPr>
          <w:p>
            <w:pPr>
              <w:jc w:val="center"/>
            </w:pPr>
            <w:r>
              <w:rPr>
                <w:b w:val="false"/>
                <w:bCs w:val="false"/>
                <w:sz w:val="20"/>
                <w:szCs w:val="20"/>
              </w:rPr>
              <w:t xml:space="preserve">5</w:t>
            </w:r>
          </w:p>
        </w:tc>
        <w:tc>
          <w:tcPr>
            <w:tcW w:type="dxa" w:w="2000"/>
          </w:tcPr>
          <w:p>
            <w:pPr>
              <w:jc w:val="left"/>
            </w:pPr>
            <w:r>
              <w:rPr>
                <w:b w:val="false"/>
                <w:bCs w:val="false"/>
                <w:color w:val="7F7F7F"/>
                <w:sz w:val="20"/>
                <w:szCs w:val="20"/>
              </w:rPr>
              <w:t xml:space="preserve">Security</w:t>
            </w:r>
          </w:p>
        </w:tc>
        <w:tc>
          <w:tcPr>
            <w:tcW w:type="dxa" w:w="2200"/>
          </w:tcPr>
          <w:p>
            <w:pPr>
              <w:jc w:val="left"/>
            </w:pPr>
            <w:r>
              <w:rPr>
                <w:b w:val="false"/>
                <w:bCs w:val="false"/>
                <w:color w:val="7F7F7F"/>
                <w:sz w:val="20"/>
                <w:szCs w:val="20"/>
              </w:rPr>
              <w:t xml:space="preserve">Confidentiality, Integrity, Non-repudiation, Accountability, Authenticity</w:t>
            </w:r>
          </w:p>
        </w:tc>
        <w:tc>
          <w:tcPr>
            <w:tcW w:type="dxa" w:w="1000"/>
          </w:tcPr>
          <w:p>
            <w:pPr>
              <w:jc w:val="center"/>
            </w:pPr>
            <w:r>
              <w:rPr>
                <w:b/>
                <w:bCs/>
                <w:color w:val="7F7F7F"/>
                <w:sz w:val="20"/>
                <w:szCs w:val="20"/>
              </w:rPr>
              <w:t xml:space="preserve">TIDAK DIUJI</w:t>
            </w:r>
          </w:p>
        </w:tc>
        <w:tc>
          <w:tcPr>
            <w:tcW w:type="dxa" w:w="800"/>
          </w:tcPr>
          <w:p>
            <w:pPr>
              <w:jc w:val="center"/>
            </w:pPr>
            <w:r>
              <w:rPr>
                <w:b w:val="false"/>
                <w:bCs w:val="false"/>
                <w:sz w:val="20"/>
                <w:szCs w:val="20"/>
              </w:rPr>
              <w:t xml:space="preserve">—</w:t>
            </w:r>
          </w:p>
        </w:tc>
        <w:tc>
          <w:tcPr>
            <w:tcW w:type="dxa" w:w="2572"/>
          </w:tcPr>
          <w:p>
            <w:pPr>
              <w:jc w:val="left"/>
            </w:pPr>
            <w:r>
              <w:rPr>
                <w:b w:val="false"/>
                <w:bCs w:val="false"/>
                <w:color w:val="7F7F7F"/>
                <w:sz w:val="20"/>
                <w:szCs w:val="20"/>
              </w:rPr>
              <w:t xml:space="preserve">Di luar ruang lingkup pengujian kelompok</w:t>
            </w:r>
          </w:p>
        </w:tc>
      </w:tr>
      <w:tr>
        <w:tc>
          <w:tcPr>
            <w:tcW w:type="dxa" w:w="500"/>
          </w:tcPr>
          <w:p>
            <w:pPr>
              <w:jc w:val="center"/>
            </w:pPr>
            <w:r>
              <w:rPr>
                <w:b w:val="false"/>
                <w:bCs w:val="false"/>
                <w:sz w:val="20"/>
                <w:szCs w:val="20"/>
              </w:rPr>
              <w:t xml:space="preserve">6</w:t>
            </w:r>
          </w:p>
        </w:tc>
        <w:tc>
          <w:tcPr>
            <w:tcW w:type="dxa" w:w="2000"/>
          </w:tcPr>
          <w:p>
            <w:pPr>
              <w:jc w:val="left"/>
            </w:pPr>
            <w:r>
              <w:rPr>
                <w:b w:val="false"/>
                <w:bCs w:val="false"/>
                <w:color w:val="7F7F7F"/>
                <w:sz w:val="20"/>
                <w:szCs w:val="20"/>
              </w:rPr>
              <w:t xml:space="preserve">Compatibility</w:t>
            </w:r>
          </w:p>
        </w:tc>
        <w:tc>
          <w:tcPr>
            <w:tcW w:type="dxa" w:w="2200"/>
          </w:tcPr>
          <w:p>
            <w:pPr>
              <w:jc w:val="left"/>
            </w:pPr>
            <w:r>
              <w:rPr>
                <w:b w:val="false"/>
                <w:bCs w:val="false"/>
                <w:color w:val="7F7F7F"/>
                <w:sz w:val="20"/>
                <w:szCs w:val="20"/>
              </w:rPr>
              <w:t xml:space="preserve">Co-existence, Interoperability</w:t>
            </w:r>
          </w:p>
        </w:tc>
        <w:tc>
          <w:tcPr>
            <w:tcW w:type="dxa" w:w="1000"/>
          </w:tcPr>
          <w:p>
            <w:pPr>
              <w:jc w:val="center"/>
            </w:pPr>
            <w:r>
              <w:rPr>
                <w:b/>
                <w:bCs/>
                <w:color w:val="7F7F7F"/>
                <w:sz w:val="20"/>
                <w:szCs w:val="20"/>
              </w:rPr>
              <w:t xml:space="preserve">TIDAK DIUJI</w:t>
            </w:r>
          </w:p>
        </w:tc>
        <w:tc>
          <w:tcPr>
            <w:tcW w:type="dxa" w:w="800"/>
          </w:tcPr>
          <w:p>
            <w:pPr>
              <w:jc w:val="center"/>
            </w:pPr>
            <w:r>
              <w:rPr>
                <w:b w:val="false"/>
                <w:bCs w:val="false"/>
                <w:sz w:val="20"/>
                <w:szCs w:val="20"/>
              </w:rPr>
              <w:t xml:space="preserve">—</w:t>
            </w:r>
          </w:p>
        </w:tc>
        <w:tc>
          <w:tcPr>
            <w:tcW w:type="dxa" w:w="2572"/>
          </w:tcPr>
          <w:p>
            <w:pPr>
              <w:jc w:val="left"/>
            </w:pPr>
            <w:r>
              <w:rPr>
                <w:b w:val="false"/>
                <w:bCs w:val="false"/>
                <w:color w:val="7F7F7F"/>
                <w:sz w:val="20"/>
                <w:szCs w:val="20"/>
              </w:rPr>
              <w:t xml:space="preserve">Di luar ruang lingkup pengujian kelompok</w:t>
            </w:r>
          </w:p>
        </w:tc>
      </w:tr>
      <w:tr>
        <w:tc>
          <w:tcPr>
            <w:tcW w:type="dxa" w:w="500"/>
          </w:tcPr>
          <w:p>
            <w:pPr>
              <w:jc w:val="center"/>
            </w:pPr>
            <w:r>
              <w:rPr>
                <w:b w:val="false"/>
                <w:bCs w:val="false"/>
                <w:sz w:val="20"/>
                <w:szCs w:val="20"/>
              </w:rPr>
              <w:t xml:space="preserve">7</w:t>
            </w:r>
          </w:p>
        </w:tc>
        <w:tc>
          <w:tcPr>
            <w:tcW w:type="dxa" w:w="2000"/>
          </w:tcPr>
          <w:p>
            <w:pPr>
              <w:jc w:val="left"/>
            </w:pPr>
            <w:r>
              <w:rPr>
                <w:b w:val="false"/>
                <w:bCs w:val="false"/>
                <w:color w:val="7F7F7F"/>
                <w:sz w:val="20"/>
                <w:szCs w:val="20"/>
              </w:rPr>
              <w:t xml:space="preserve">Maintainability</w:t>
            </w:r>
          </w:p>
        </w:tc>
        <w:tc>
          <w:tcPr>
            <w:tcW w:type="dxa" w:w="2200"/>
          </w:tcPr>
          <w:p>
            <w:pPr>
              <w:jc w:val="left"/>
            </w:pPr>
            <w:r>
              <w:rPr>
                <w:b w:val="false"/>
                <w:bCs w:val="false"/>
                <w:color w:val="7F7F7F"/>
                <w:sz w:val="20"/>
                <w:szCs w:val="20"/>
              </w:rPr>
              <w:t xml:space="preserve">Modularity, Reusability, Analysability, Modifiability, Testability</w:t>
            </w:r>
          </w:p>
        </w:tc>
        <w:tc>
          <w:tcPr>
            <w:tcW w:type="dxa" w:w="1000"/>
          </w:tcPr>
          <w:p>
            <w:pPr>
              <w:jc w:val="center"/>
            </w:pPr>
            <w:r>
              <w:rPr>
                <w:b/>
                <w:bCs/>
                <w:color w:val="7F7F7F"/>
                <w:sz w:val="20"/>
                <w:szCs w:val="20"/>
              </w:rPr>
              <w:t xml:space="preserve">TIDAK DIUJI</w:t>
            </w:r>
          </w:p>
        </w:tc>
        <w:tc>
          <w:tcPr>
            <w:tcW w:type="dxa" w:w="800"/>
          </w:tcPr>
          <w:p>
            <w:pPr>
              <w:jc w:val="center"/>
            </w:pPr>
            <w:r>
              <w:rPr>
                <w:b w:val="false"/>
                <w:bCs w:val="false"/>
                <w:sz w:val="20"/>
                <w:szCs w:val="20"/>
              </w:rPr>
              <w:t xml:space="preserve">—</w:t>
            </w:r>
          </w:p>
        </w:tc>
        <w:tc>
          <w:tcPr>
            <w:tcW w:type="dxa" w:w="2572"/>
          </w:tcPr>
          <w:p>
            <w:pPr>
              <w:jc w:val="left"/>
            </w:pPr>
            <w:r>
              <w:rPr>
                <w:b w:val="false"/>
                <w:bCs w:val="false"/>
                <w:color w:val="7F7F7F"/>
                <w:sz w:val="20"/>
                <w:szCs w:val="20"/>
              </w:rPr>
              <w:t xml:space="preserve">Di luar ruang lingkup pengujian kelompok</w:t>
            </w:r>
          </w:p>
        </w:tc>
      </w:tr>
      <w:tr>
        <w:tc>
          <w:tcPr>
            <w:tcW w:type="dxa" w:w="500"/>
          </w:tcPr>
          <w:p>
            <w:pPr>
              <w:jc w:val="center"/>
            </w:pPr>
            <w:r>
              <w:rPr>
                <w:b w:val="false"/>
                <w:bCs w:val="false"/>
                <w:sz w:val="20"/>
                <w:szCs w:val="20"/>
              </w:rPr>
              <w:t xml:space="preserve">8</w:t>
            </w:r>
          </w:p>
        </w:tc>
        <w:tc>
          <w:tcPr>
            <w:tcW w:type="dxa" w:w="2000"/>
          </w:tcPr>
          <w:p>
            <w:pPr>
              <w:jc w:val="left"/>
            </w:pPr>
            <w:r>
              <w:rPr>
                <w:b w:val="false"/>
                <w:bCs w:val="false"/>
                <w:color w:val="7F7F7F"/>
                <w:sz w:val="20"/>
                <w:szCs w:val="20"/>
              </w:rPr>
              <w:t xml:space="preserve">Portability</w:t>
            </w:r>
          </w:p>
        </w:tc>
        <w:tc>
          <w:tcPr>
            <w:tcW w:type="dxa" w:w="2200"/>
          </w:tcPr>
          <w:p>
            <w:pPr>
              <w:jc w:val="left"/>
            </w:pPr>
            <w:r>
              <w:rPr>
                <w:b w:val="false"/>
                <w:bCs w:val="false"/>
                <w:color w:val="7F7F7F"/>
                <w:sz w:val="20"/>
                <w:szCs w:val="20"/>
              </w:rPr>
              <w:t xml:space="preserve">Adaptability, Installability, Replaceability</w:t>
            </w:r>
          </w:p>
        </w:tc>
        <w:tc>
          <w:tcPr>
            <w:tcW w:type="dxa" w:w="1000"/>
          </w:tcPr>
          <w:p>
            <w:pPr>
              <w:jc w:val="center"/>
            </w:pPr>
            <w:r>
              <w:rPr>
                <w:b/>
                <w:bCs/>
                <w:color w:val="7F7F7F"/>
                <w:sz w:val="20"/>
                <w:szCs w:val="20"/>
              </w:rPr>
              <w:t xml:space="preserve">TIDAK DIUJI</w:t>
            </w:r>
          </w:p>
        </w:tc>
        <w:tc>
          <w:tcPr>
            <w:tcW w:type="dxa" w:w="800"/>
          </w:tcPr>
          <w:p>
            <w:pPr>
              <w:jc w:val="center"/>
            </w:pPr>
            <w:r>
              <w:rPr>
                <w:b w:val="false"/>
                <w:bCs w:val="false"/>
                <w:sz w:val="20"/>
                <w:szCs w:val="20"/>
              </w:rPr>
              <w:t xml:space="preserve">—</w:t>
            </w:r>
          </w:p>
        </w:tc>
        <w:tc>
          <w:tcPr>
            <w:tcW w:type="dxa" w:w="2572"/>
          </w:tcPr>
          <w:p>
            <w:pPr>
              <w:jc w:val="left"/>
            </w:pPr>
            <w:r>
              <w:rPr>
                <w:b w:val="false"/>
                <w:bCs w:val="false"/>
                <w:color w:val="7F7F7F"/>
                <w:sz w:val="20"/>
                <w:szCs w:val="20"/>
              </w:rPr>
              <w:t xml:space="preserve">Di luar ruang lingkup pengujian kelompok</w:t>
            </w:r>
          </w:p>
        </w:tc>
      </w:tr>
    </w:tbl>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shd w:fill="E8F0FE" w:color="E8F0FE" w:val="clear"/>
          </w:tcPr>
          <w:p>
            <w:pPr>
              <w:spacing w:after="80"/>
              <w:jc w:val="center"/>
            </w:pPr>
            <w:r>
              <w:rPr>
                <w:b/>
                <w:bCs/>
                <w:sz w:val="22"/>
                <w:szCs w:val="22"/>
              </w:rPr>
              <w:t xml:space="preserve">RINGKASAN PROGRESS KESELURUHAN</w:t>
            </w:r>
          </w:p>
          <w:p>
            <w:pPr>
              <w:spacing w:after="40" w:before="60"/>
            </w:pPr>
            <w:r>
              <w:rPr>
                <w:color w:val="2268C0"/>
                <w:sz w:val="22"/>
                <w:szCs w:val="22"/>
              </w:rPr>
              <w:t xml:space="preserve">✔ SELESAI: 3 karakteristik (Functional Suitability, Performance Efficiency, Reliability)</w:t>
            </w:r>
          </w:p>
          <w:p>
            <w:pPr>
              <w:spacing w:after="40" w:before="40"/>
            </w:pPr>
            <w:r>
              <w:rPr>
                <w:color w:val="CC0000"/>
                <w:sz w:val="22"/>
                <w:szCs w:val="22"/>
              </w:rPr>
              <w:t xml:space="preserve">⏳ PENDING: 1 karakteristik (Usability — menunggu instrumen &amp; distribusi kuesioner)</w:t>
            </w:r>
          </w:p>
          <w:p>
            <w:pPr>
              <w:spacing w:after="60" w:before="40"/>
            </w:pPr>
            <w:r>
              <w:rPr>
                <w:color w:val="7F7F7F"/>
                <w:sz w:val="22"/>
                <w:szCs w:val="22"/>
              </w:rPr>
              <w:t xml:space="preserve">— TIDAK DIUJI: 4 karakteristik (Security, Compatibility, Maintainability, Portability)</w:t>
            </w:r>
          </w:p>
          <w:p>
            <w:pPr>
              <w:jc w:val="center"/>
            </w:pPr>
            <w:r>
              <w:rPr>
                <w:b/>
                <w:bCs/>
                <w:sz w:val="22"/>
                <w:szCs w:val="22"/>
              </w:rPr>
              <w:t xml:space="preserve">Progress: 75% dari karakteristik yang direncanakan telah selesai diuji</w:t>
            </w:r>
          </w:p>
        </w:tc>
      </w:tr>
    </w:tbl>
    <w:p>
      <w:r>
        <w:t xml:space="preserve"/>
      </w:r>
    </w:p>
    <w:p>
      <w:pPr>
        <w:pStyle w:val="Heading1"/>
        <w:spacing w:after="160" w:before="320"/>
      </w:pPr>
      <w:r>
        <w:t xml:space="preserve">2. Kesimpulan Progress Saat Ini</w:t>
      </w:r>
    </w:p>
    <w:p>
      <w:pPr>
        <w:spacing w:after="80" w:before="80"/>
        <w:jc w:val="both"/>
      </w:pPr>
      <w:r>
        <w:rPr>
          <w:b w:val="false"/>
          <w:bCs w:val="false"/>
          <w:sz w:val="24"/>
          <w:szCs w:val="24"/>
        </w:rPr>
        <w:t xml:space="preserve">Berdasarkan progress pengujian yang telah dilakukan, kelompok telah berhasil menyelesaikan pengujian pada tiga karakteristik kualitas dari ISO/IEC 25010, yaitu Functional Suitability, Performance Efficiency, dan Reliability. Ketiga pengujian ini dilakukan secara langsung terhadap sistem Jadwale yang diakses melalui localhost:3000 dan/atau hosting daring.</w:t>
      </w:r>
    </w:p>
    <w:p>
      <w:r>
        <w:t xml:space="preserve"/>
      </w:r>
    </w:p>
    <w:p>
      <w:pPr>
        <w:spacing w:after="80" w:before="80"/>
        <w:jc w:val="both"/>
      </w:pPr>
      <w:r>
        <w:rPr>
          <w:b w:val="false"/>
          <w:bCs w:val="false"/>
          <w:sz w:val="24"/>
          <w:szCs w:val="24"/>
        </w:rPr>
        <w:t xml:space="preserve">Pengujian Functional Suitability menggunakan matriks evaluasi 10 indikator (FS-01 s/d FS-10) dengan pendekatan Black-box Testing. Setiap indikator dinilai secara biner (Ya/Tidak) kemudian dihitung persentasenya untuk menentukan tingkat kelayakan fungsional sistem.</w:t>
      </w:r>
    </w:p>
    <w:p>
      <w:r>
        <w:t xml:space="preserve"/>
      </w:r>
    </w:p>
    <w:p>
      <w:pPr>
        <w:spacing w:after="80" w:before="80"/>
        <w:jc w:val="both"/>
      </w:pPr>
      <w:r>
        <w:rPr>
          <w:b w:val="false"/>
          <w:bCs w:val="false"/>
          <w:sz w:val="24"/>
          <w:szCs w:val="24"/>
        </w:rPr>
        <w:t xml:space="preserve">Pengujian Performance Efficiency dilakukan melalui pengukuran response time menggunakan fitur tab Network pada Browser DevTools. Lima skenario pengujian dijalankan masing-masing sebanyak tiga kali ulangan untuk menghasilkan rata-rata yang representatif.</w:t>
      </w:r>
    </w:p>
    <w:p>
      <w:r>
        <w:t xml:space="preserve"/>
      </w:r>
    </w:p>
    <w:p>
      <w:pPr>
        <w:spacing w:after="80" w:before="80"/>
        <w:jc w:val="both"/>
      </w:pPr>
      <w:r>
        <w:rPr>
          <w:b w:val="false"/>
          <w:bCs w:val="false"/>
          <w:sz w:val="24"/>
          <w:szCs w:val="24"/>
        </w:rPr>
        <w:t xml:space="preserve">Pengujian Reliability berfokus pada kemampuan sistem dalam menangani situasi error melalui lima skenario error handling yang mencakup kondisi-kondisi kritis dalam penggunaan sistem.</w:t>
      </w:r>
    </w:p>
    <w:p>
      <w:r>
        <w:t xml:space="preserve"/>
      </w:r>
    </w:p>
    <w:p>
      <w:pPr>
        <w:spacing w:after="80" w:before="80"/>
        <w:jc w:val="both"/>
      </w:pPr>
      <w:r>
        <w:rPr>
          <w:b w:val="false"/>
          <w:bCs w:val="false"/>
          <w:sz w:val="24"/>
          <w:szCs w:val="24"/>
        </w:rPr>
        <w:t xml:space="preserve">Satu-satunya pengujian yang belum terlaksana adalah Usability, yang direncanakan menggunakan instrumen System Usability Scale (SUS). Keterlambatan ini disebabkan oleh belum selesainya penyusunan instrumen kuesioner dan belum dilakukannya distribusi kepada responden. Pengujian ini dijadwalkan akan segera diselesaikan sesuai timeline yang telah disusun.</w:t>
      </w:r>
    </w:p>
    <w:p>
      <w:pPr>
        <w:pStyle w:val="Heading1"/>
        <w:spacing w:after="160" w:before="320"/>
      </w:pPr>
      <w:r>
        <w:t xml:space="preserve">3. Rencana Tindak Lanjut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400"/>
        <w:gridCol w:w="1500"/>
        <w:gridCol w:w="3072"/>
      </w:tblGrid>
      <w:tr>
        <w:tc>
          <w:tcPr>
            <w:tcW w:type="dxa" w:w="400"/>
            <w:shd w:fill="D9D9D9" w:color="D9D9D9" w:val="clear"/>
          </w:tcPr>
          <w:p>
            <w:pPr>
              <w:jc w:val="center"/>
            </w:pPr>
            <w:r>
              <w:rPr>
                <w:b/>
                <w:bCs/>
                <w:sz w:val="20"/>
                <w:szCs w:val="20"/>
              </w:rPr>
              <w:t xml:space="preserve">No.</w:t>
            </w:r>
          </w:p>
        </w:tc>
        <w:tc>
          <w:tcPr>
            <w:tcW w:type="dxa" w:w="2700"/>
            <w:shd w:fill="D9D9D9" w:color="D9D9D9" w:val="clear"/>
          </w:tcPr>
          <w:p>
            <w:pPr>
              <w:jc w:val="center"/>
            </w:pPr>
            <w:r>
              <w:rPr>
                <w:b/>
                <w:bCs/>
                <w:sz w:val="20"/>
                <w:szCs w:val="20"/>
              </w:rPr>
              <w:t xml:space="preserve">Kegiatan</w:t>
            </w:r>
          </w:p>
        </w:tc>
        <w:tc>
          <w:tcPr>
            <w:tcW w:type="dxa" w:w="1400"/>
            <w:shd w:fill="D9D9D9" w:color="D9D9D9" w:val="clear"/>
          </w:tcPr>
          <w:p>
            <w:pPr>
              <w:jc w:val="center"/>
            </w:pPr>
            <w:r>
              <w:rPr>
                <w:b/>
                <w:bCs/>
                <w:sz w:val="20"/>
                <w:szCs w:val="20"/>
              </w:rPr>
              <w:t xml:space="preserve">Target Waktu</w:t>
            </w:r>
          </w:p>
        </w:tc>
        <w:tc>
          <w:tcPr>
            <w:tcW w:type="dxa" w:w="1500"/>
            <w:shd w:fill="D9D9D9" w:color="D9D9D9" w:val="clear"/>
          </w:tcPr>
          <w:p>
            <w:pPr>
              <w:jc w:val="center"/>
            </w:pPr>
            <w:r>
              <w:rPr>
                <w:b/>
                <w:bCs/>
                <w:sz w:val="20"/>
                <w:szCs w:val="20"/>
              </w:rPr>
              <w:t xml:space="preserve">Penanggung Jawab</w:t>
            </w:r>
          </w:p>
        </w:tc>
        <w:tc>
          <w:tcPr>
            <w:tcW w:type="dxa" w:w="3072"/>
            <w:shd w:fill="D9D9D9" w:color="D9D9D9" w:val="clear"/>
          </w:tcPr>
          <w:p>
            <w:pPr>
              <w:jc w:val="center"/>
            </w:pPr>
            <w:r>
              <w:rPr>
                <w:b/>
                <w:bCs/>
                <w:sz w:val="20"/>
                <w:szCs w:val="20"/>
              </w:rPr>
              <w:t xml:space="preserve">Indikator Keberhasilan</w:t>
            </w:r>
          </w:p>
        </w:tc>
      </w:tr>
      <w:tr>
        <w:tc>
          <w:tcPr>
            <w:tcW w:type="dxa" w:w="400"/>
          </w:tcPr>
          <w:p>
            <w:pPr>
              <w:jc w:val="center"/>
            </w:pPr>
            <w:r>
              <w:rPr>
                <w:b w:val="false"/>
                <w:bCs w:val="false"/>
                <w:sz w:val="20"/>
                <w:szCs w:val="20"/>
              </w:rPr>
              <w:t xml:space="preserve">1</w:t>
            </w:r>
          </w:p>
        </w:tc>
        <w:tc>
          <w:tcPr>
            <w:tcW w:type="dxa" w:w="2700"/>
          </w:tcPr>
          <w:p>
            <w:pPr>
              <w:jc w:val="left"/>
            </w:pPr>
            <w:r>
              <w:rPr>
                <w:b w:val="false"/>
                <w:bCs w:val="false"/>
                <w:sz w:val="20"/>
                <w:szCs w:val="20"/>
              </w:rPr>
              <w:t xml:space="preserve">Melengkapi screenshot bukti pengujian Functional Suitability</w:t>
            </w:r>
          </w:p>
        </w:tc>
        <w:tc>
          <w:tcPr>
            <w:tcW w:type="dxa" w:w="1400"/>
          </w:tcPr>
          <w:p>
            <w:pPr>
              <w:jc w:val="center"/>
            </w:pPr>
            <w:r>
              <w:rPr>
                <w:b w:val="false"/>
                <w:bCs w:val="false"/>
                <w:sz w:val="20"/>
                <w:szCs w:val="20"/>
              </w:rPr>
              <w:t xml:space="preserve">Segera (minggu ini)</w:t>
            </w:r>
          </w:p>
        </w:tc>
        <w:tc>
          <w:tcPr>
            <w:tcW w:type="dxa" w:w="1500"/>
          </w:tcPr>
          <w:p>
            <w:pPr>
              <w:jc w:val="center"/>
            </w:pPr>
            <w:r>
              <w:rPr>
                <w:b w:val="false"/>
                <w:bCs w:val="false"/>
                <w:sz w:val="20"/>
                <w:szCs w:val="20"/>
              </w:rPr>
              <w:t xml:space="preserve">Semua anggota</w:t>
            </w:r>
          </w:p>
        </w:tc>
        <w:tc>
          <w:tcPr>
            <w:tcW w:type="dxa" w:w="3072"/>
          </w:tcPr>
          <w:p>
            <w:pPr>
              <w:jc w:val="left"/>
            </w:pPr>
            <w:r>
              <w:rPr>
                <w:b w:val="false"/>
                <w:bCs w:val="false"/>
                <w:sz w:val="20"/>
                <w:szCs w:val="20"/>
              </w:rPr>
              <w:t xml:space="preserve">Screenshot diambil dan diberi nama sesuai panduan</w:t>
            </w:r>
          </w:p>
        </w:tc>
      </w:tr>
      <w:tr>
        <w:tc>
          <w:tcPr>
            <w:tcW w:type="dxa" w:w="400"/>
          </w:tcPr>
          <w:p>
            <w:pPr>
              <w:jc w:val="center"/>
            </w:pPr>
            <w:r>
              <w:rPr>
                <w:b w:val="false"/>
                <w:bCs w:val="false"/>
                <w:sz w:val="20"/>
                <w:szCs w:val="20"/>
              </w:rPr>
              <w:t xml:space="preserve">2</w:t>
            </w:r>
          </w:p>
        </w:tc>
        <w:tc>
          <w:tcPr>
            <w:tcW w:type="dxa" w:w="2700"/>
          </w:tcPr>
          <w:p>
            <w:pPr>
              <w:jc w:val="left"/>
            </w:pPr>
            <w:r>
              <w:rPr>
                <w:b w:val="false"/>
                <w:bCs w:val="false"/>
                <w:sz w:val="20"/>
                <w:szCs w:val="20"/>
              </w:rPr>
              <w:t xml:space="preserve">Melengkapi data response time (mengisi ......)</w:t>
            </w:r>
          </w:p>
        </w:tc>
        <w:tc>
          <w:tcPr>
            <w:tcW w:type="dxa" w:w="1400"/>
          </w:tcPr>
          <w:p>
            <w:pPr>
              <w:jc w:val="center"/>
            </w:pPr>
            <w:r>
              <w:rPr>
                <w:b w:val="false"/>
                <w:bCs w:val="false"/>
                <w:sz w:val="20"/>
                <w:szCs w:val="20"/>
              </w:rPr>
              <w:t xml:space="preserve">Segera (minggu ini)</w:t>
            </w:r>
          </w:p>
        </w:tc>
        <w:tc>
          <w:tcPr>
            <w:tcW w:type="dxa" w:w="1500"/>
          </w:tcPr>
          <w:p>
            <w:pPr>
              <w:jc w:val="center"/>
            </w:pPr>
            <w:r>
              <w:rPr>
                <w:b w:val="false"/>
                <w:bCs w:val="false"/>
                <w:sz w:val="20"/>
                <w:szCs w:val="20"/>
              </w:rPr>
              <w:t xml:space="preserve">PIC: .......</w:t>
            </w:r>
          </w:p>
        </w:tc>
        <w:tc>
          <w:tcPr>
            <w:tcW w:type="dxa" w:w="3072"/>
          </w:tcPr>
          <w:p>
            <w:pPr>
              <w:jc w:val="left"/>
            </w:pPr>
            <w:r>
              <w:rPr>
                <w:b w:val="false"/>
                <w:bCs w:val="false"/>
                <w:sz w:val="20"/>
                <w:szCs w:val="20"/>
              </w:rPr>
              <w:t xml:space="preserve">Tabel PE diisi dengan data pengukuran nyata</w:t>
            </w:r>
          </w:p>
        </w:tc>
      </w:tr>
      <w:tr>
        <w:tc>
          <w:tcPr>
            <w:tcW w:type="dxa" w:w="400"/>
          </w:tcPr>
          <w:p>
            <w:pPr>
              <w:jc w:val="center"/>
            </w:pPr>
            <w:r>
              <w:rPr>
                <w:b w:val="false"/>
                <w:bCs w:val="false"/>
                <w:sz w:val="20"/>
                <w:szCs w:val="20"/>
              </w:rPr>
              <w:t xml:space="preserve">3</w:t>
            </w:r>
          </w:p>
        </w:tc>
        <w:tc>
          <w:tcPr>
            <w:tcW w:type="dxa" w:w="2700"/>
          </w:tcPr>
          <w:p>
            <w:pPr>
              <w:jc w:val="left"/>
            </w:pPr>
            <w:r>
              <w:rPr>
                <w:b w:val="false"/>
                <w:bCs w:val="false"/>
                <w:sz w:val="20"/>
                <w:szCs w:val="20"/>
              </w:rPr>
              <w:t xml:space="preserve">Melengkapi data reliability (mengisi ......)</w:t>
            </w:r>
          </w:p>
        </w:tc>
        <w:tc>
          <w:tcPr>
            <w:tcW w:type="dxa" w:w="1400"/>
          </w:tcPr>
          <w:p>
            <w:pPr>
              <w:jc w:val="center"/>
            </w:pPr>
            <w:r>
              <w:rPr>
                <w:b w:val="false"/>
                <w:bCs w:val="false"/>
                <w:sz w:val="20"/>
                <w:szCs w:val="20"/>
              </w:rPr>
              <w:t xml:space="preserve">Segera (minggu ini)</w:t>
            </w:r>
          </w:p>
        </w:tc>
        <w:tc>
          <w:tcPr>
            <w:tcW w:type="dxa" w:w="1500"/>
          </w:tcPr>
          <w:p>
            <w:pPr>
              <w:jc w:val="center"/>
            </w:pPr>
            <w:r>
              <w:rPr>
                <w:b w:val="false"/>
                <w:bCs w:val="false"/>
                <w:sz w:val="20"/>
                <w:szCs w:val="20"/>
              </w:rPr>
              <w:t xml:space="preserve">PIC: .......</w:t>
            </w:r>
          </w:p>
        </w:tc>
        <w:tc>
          <w:tcPr>
            <w:tcW w:type="dxa" w:w="3072"/>
          </w:tcPr>
          <w:p>
            <w:pPr>
              <w:jc w:val="left"/>
            </w:pPr>
            <w:r>
              <w:rPr>
                <w:b w:val="false"/>
                <w:bCs w:val="false"/>
                <w:sz w:val="20"/>
                <w:szCs w:val="20"/>
              </w:rPr>
              <w:t xml:space="preserve">Tabel RE diisi dengan hasil pengujian skenario</w:t>
            </w:r>
          </w:p>
        </w:tc>
      </w:tr>
      <w:tr>
        <w:tc>
          <w:tcPr>
            <w:tcW w:type="dxa" w:w="400"/>
          </w:tcPr>
          <w:p>
            <w:pPr>
              <w:jc w:val="center"/>
            </w:pPr>
            <w:r>
              <w:rPr>
                <w:b w:val="false"/>
                <w:bCs w:val="false"/>
                <w:sz w:val="20"/>
                <w:szCs w:val="20"/>
              </w:rPr>
              <w:t xml:space="preserve">4</w:t>
            </w:r>
          </w:p>
        </w:tc>
        <w:tc>
          <w:tcPr>
            <w:tcW w:type="dxa" w:w="2700"/>
          </w:tcPr>
          <w:p>
            <w:pPr>
              <w:jc w:val="left"/>
            </w:pPr>
            <w:r>
              <w:rPr>
                <w:b w:val="false"/>
                <w:bCs w:val="false"/>
                <w:sz w:val="20"/>
                <w:szCs w:val="20"/>
              </w:rPr>
              <w:t xml:space="preserve">Menyusun instrumen kuesioner SUS (10 item)</w:t>
            </w:r>
          </w:p>
        </w:tc>
        <w:tc>
          <w:tcPr>
            <w:tcW w:type="dxa" w:w="1400"/>
          </w:tcPr>
          <w:p>
            <w:pPr>
              <w:jc w:val="center"/>
            </w:pPr>
            <w:r>
              <w:rPr>
                <w:b w:val="false"/>
                <w:bCs w:val="false"/>
                <w:sz w:val="20"/>
                <w:szCs w:val="20"/>
              </w:rPr>
              <w:t xml:space="preserve">Minggu ......</w:t>
            </w:r>
          </w:p>
        </w:tc>
        <w:tc>
          <w:tcPr>
            <w:tcW w:type="dxa" w:w="1500"/>
          </w:tcPr>
          <w:p>
            <w:pPr>
              <w:jc w:val="center"/>
            </w:pPr>
            <w:r>
              <w:rPr>
                <w:b w:val="false"/>
                <w:bCs w:val="false"/>
                <w:sz w:val="20"/>
                <w:szCs w:val="20"/>
              </w:rPr>
              <w:t xml:space="preserve">Semua anggota</w:t>
            </w:r>
          </w:p>
        </w:tc>
        <w:tc>
          <w:tcPr>
            <w:tcW w:type="dxa" w:w="3072"/>
          </w:tcPr>
          <w:p>
            <w:pPr>
              <w:jc w:val="left"/>
            </w:pPr>
            <w:r>
              <w:rPr>
                <w:b w:val="false"/>
                <w:bCs w:val="false"/>
                <w:sz w:val="20"/>
                <w:szCs w:val="20"/>
              </w:rPr>
              <w:t xml:space="preserve">Draft instrumen siap untuk di-review</w:t>
            </w:r>
          </w:p>
        </w:tc>
      </w:tr>
      <w:tr>
        <w:tc>
          <w:tcPr>
            <w:tcW w:type="dxa" w:w="400"/>
          </w:tcPr>
          <w:p>
            <w:pPr>
              <w:jc w:val="center"/>
            </w:pPr>
            <w:r>
              <w:rPr>
                <w:b w:val="false"/>
                <w:bCs w:val="false"/>
                <w:sz w:val="20"/>
                <w:szCs w:val="20"/>
              </w:rPr>
              <w:t xml:space="preserve">5</w:t>
            </w:r>
          </w:p>
        </w:tc>
        <w:tc>
          <w:tcPr>
            <w:tcW w:type="dxa" w:w="2700"/>
          </w:tcPr>
          <w:p>
            <w:pPr>
              <w:jc w:val="left"/>
            </w:pPr>
            <w:r>
              <w:rPr>
                <w:b w:val="false"/>
                <w:bCs w:val="false"/>
                <w:sz w:val="20"/>
                <w:szCs w:val="20"/>
              </w:rPr>
              <w:t xml:space="preserve">Membuat Google Form kuesioner SUS</w:t>
            </w:r>
          </w:p>
        </w:tc>
        <w:tc>
          <w:tcPr>
            <w:tcW w:type="dxa" w:w="1400"/>
          </w:tcPr>
          <w:p>
            <w:pPr>
              <w:jc w:val="center"/>
            </w:pPr>
            <w:r>
              <w:rPr>
                <w:b w:val="false"/>
                <w:bCs w:val="false"/>
                <w:sz w:val="20"/>
                <w:szCs w:val="20"/>
              </w:rPr>
              <w:t xml:space="preserve">Minggu ......</w:t>
            </w:r>
          </w:p>
        </w:tc>
        <w:tc>
          <w:tcPr>
            <w:tcW w:type="dxa" w:w="1500"/>
          </w:tcPr>
          <w:p>
            <w:pPr>
              <w:jc w:val="center"/>
            </w:pPr>
            <w:r>
              <w:rPr>
                <w:b w:val="false"/>
                <w:bCs w:val="false"/>
                <w:sz w:val="20"/>
                <w:szCs w:val="20"/>
              </w:rPr>
              <w:t xml:space="preserve">PIC: .......</w:t>
            </w:r>
          </w:p>
        </w:tc>
        <w:tc>
          <w:tcPr>
            <w:tcW w:type="dxa" w:w="3072"/>
          </w:tcPr>
          <w:p>
            <w:pPr>
              <w:jc w:val="left"/>
            </w:pPr>
            <w:r>
              <w:rPr>
                <w:b w:val="false"/>
                <w:bCs w:val="false"/>
                <w:sz w:val="20"/>
                <w:szCs w:val="20"/>
              </w:rPr>
              <w:t xml:space="preserve">Link Google Form tersedia</w:t>
            </w:r>
          </w:p>
        </w:tc>
      </w:tr>
      <w:tr>
        <w:tc>
          <w:tcPr>
            <w:tcW w:type="dxa" w:w="400"/>
          </w:tcPr>
          <w:p>
            <w:pPr>
              <w:jc w:val="center"/>
            </w:pPr>
            <w:r>
              <w:rPr>
                <w:b w:val="false"/>
                <w:bCs w:val="false"/>
                <w:sz w:val="20"/>
                <w:szCs w:val="20"/>
              </w:rPr>
              <w:t xml:space="preserve">6</w:t>
            </w:r>
          </w:p>
        </w:tc>
        <w:tc>
          <w:tcPr>
            <w:tcW w:type="dxa" w:w="2700"/>
          </w:tcPr>
          <w:p>
            <w:pPr>
              <w:jc w:val="left"/>
            </w:pPr>
            <w:r>
              <w:rPr>
                <w:b w:val="false"/>
                <w:bCs w:val="false"/>
                <w:sz w:val="20"/>
                <w:szCs w:val="20"/>
              </w:rPr>
              <w:t xml:space="preserve">Menyebarkan kuesioner kepada minimal 20 responden</w:t>
            </w:r>
          </w:p>
        </w:tc>
        <w:tc>
          <w:tcPr>
            <w:tcW w:type="dxa" w:w="1400"/>
          </w:tcPr>
          <w:p>
            <w:pPr>
              <w:jc w:val="center"/>
            </w:pPr>
            <w:r>
              <w:rPr>
                <w:b w:val="false"/>
                <w:bCs w:val="false"/>
                <w:sz w:val="20"/>
                <w:szCs w:val="20"/>
              </w:rPr>
              <w:t xml:space="preserve">Minggu ......</w:t>
            </w:r>
          </w:p>
        </w:tc>
        <w:tc>
          <w:tcPr>
            <w:tcW w:type="dxa" w:w="1500"/>
          </w:tcPr>
          <w:p>
            <w:pPr>
              <w:jc w:val="center"/>
            </w:pPr>
            <w:r>
              <w:rPr>
                <w:b w:val="false"/>
                <w:bCs w:val="false"/>
                <w:sz w:val="20"/>
                <w:szCs w:val="20"/>
              </w:rPr>
              <w:t xml:space="preserve">Semua anggota</w:t>
            </w:r>
          </w:p>
        </w:tc>
        <w:tc>
          <w:tcPr>
            <w:tcW w:type="dxa" w:w="3072"/>
          </w:tcPr>
          <w:p>
            <w:pPr>
              <w:jc w:val="left"/>
            </w:pPr>
            <w:r>
              <w:rPr>
                <w:b w:val="false"/>
                <w:bCs w:val="false"/>
                <w:sz w:val="20"/>
                <w:szCs w:val="20"/>
              </w:rPr>
              <w:t xml:space="preserve">Data respons terkumpul minimal 20 entri</w:t>
            </w:r>
          </w:p>
        </w:tc>
      </w:tr>
      <w:tr>
        <w:tc>
          <w:tcPr>
            <w:tcW w:type="dxa" w:w="400"/>
          </w:tcPr>
          <w:p>
            <w:pPr>
              <w:jc w:val="center"/>
            </w:pPr>
            <w:r>
              <w:rPr>
                <w:b w:val="false"/>
                <w:bCs w:val="false"/>
                <w:sz w:val="20"/>
                <w:szCs w:val="20"/>
              </w:rPr>
              <w:t xml:space="preserve">7</w:t>
            </w:r>
          </w:p>
        </w:tc>
        <w:tc>
          <w:tcPr>
            <w:tcW w:type="dxa" w:w="2700"/>
          </w:tcPr>
          <w:p>
            <w:pPr>
              <w:jc w:val="left"/>
            </w:pPr>
            <w:r>
              <w:rPr>
                <w:b w:val="false"/>
                <w:bCs w:val="false"/>
                <w:sz w:val="20"/>
                <w:szCs w:val="20"/>
              </w:rPr>
              <w:t xml:space="preserve">Mengolah data SUS dan menghitung skor</w:t>
            </w:r>
          </w:p>
        </w:tc>
        <w:tc>
          <w:tcPr>
            <w:tcW w:type="dxa" w:w="1400"/>
          </w:tcPr>
          <w:p>
            <w:pPr>
              <w:jc w:val="center"/>
            </w:pPr>
            <w:r>
              <w:rPr>
                <w:b w:val="false"/>
                <w:bCs w:val="false"/>
                <w:sz w:val="20"/>
                <w:szCs w:val="20"/>
              </w:rPr>
              <w:t xml:space="preserve">Minggu ......</w:t>
            </w:r>
          </w:p>
        </w:tc>
        <w:tc>
          <w:tcPr>
            <w:tcW w:type="dxa" w:w="1500"/>
          </w:tcPr>
          <w:p>
            <w:pPr>
              <w:jc w:val="center"/>
            </w:pPr>
            <w:r>
              <w:rPr>
                <w:b w:val="false"/>
                <w:bCs w:val="false"/>
                <w:sz w:val="20"/>
                <w:szCs w:val="20"/>
              </w:rPr>
              <w:t xml:space="preserve">PIC: .......</w:t>
            </w:r>
          </w:p>
        </w:tc>
        <w:tc>
          <w:tcPr>
            <w:tcW w:type="dxa" w:w="3072"/>
          </w:tcPr>
          <w:p>
            <w:pPr>
              <w:jc w:val="left"/>
            </w:pPr>
            <w:r>
              <w:rPr>
                <w:b w:val="false"/>
                <w:bCs w:val="false"/>
                <w:sz w:val="20"/>
                <w:szCs w:val="20"/>
              </w:rPr>
              <w:t xml:space="preserve">Skor SUS dihitung dan diinterpretasi</w:t>
            </w:r>
          </w:p>
        </w:tc>
      </w:tr>
      <w:tr>
        <w:tc>
          <w:tcPr>
            <w:tcW w:type="dxa" w:w="400"/>
          </w:tcPr>
          <w:p>
            <w:pPr>
              <w:jc w:val="center"/>
            </w:pPr>
            <w:r>
              <w:rPr>
                <w:b w:val="false"/>
                <w:bCs w:val="false"/>
                <w:sz w:val="20"/>
                <w:szCs w:val="20"/>
              </w:rPr>
              <w:t xml:space="preserve">8</w:t>
            </w:r>
          </w:p>
        </w:tc>
        <w:tc>
          <w:tcPr>
            <w:tcW w:type="dxa" w:w="2700"/>
          </w:tcPr>
          <w:p>
            <w:pPr>
              <w:jc w:val="left"/>
            </w:pPr>
            <w:r>
              <w:rPr>
                <w:b w:val="false"/>
                <w:bCs w:val="false"/>
                <w:sz w:val="20"/>
                <w:szCs w:val="20"/>
              </w:rPr>
              <w:t xml:space="preserve">Menyusun laporan final lengkap</w:t>
            </w:r>
          </w:p>
        </w:tc>
        <w:tc>
          <w:tcPr>
            <w:tcW w:type="dxa" w:w="1400"/>
          </w:tcPr>
          <w:p>
            <w:pPr>
              <w:jc w:val="center"/>
            </w:pPr>
            <w:r>
              <w:rPr>
                <w:b w:val="false"/>
                <w:bCs w:val="false"/>
                <w:sz w:val="20"/>
                <w:szCs w:val="20"/>
              </w:rPr>
              <w:t xml:space="preserve">Sebelum deadline</w:t>
            </w:r>
          </w:p>
        </w:tc>
        <w:tc>
          <w:tcPr>
            <w:tcW w:type="dxa" w:w="1500"/>
          </w:tcPr>
          <w:p>
            <w:pPr>
              <w:jc w:val="center"/>
            </w:pPr>
            <w:r>
              <w:rPr>
                <w:b w:val="false"/>
                <w:bCs w:val="false"/>
                <w:sz w:val="20"/>
                <w:szCs w:val="20"/>
              </w:rPr>
              <w:t xml:space="preserve">Semua anggota</w:t>
            </w:r>
          </w:p>
        </w:tc>
        <w:tc>
          <w:tcPr>
            <w:tcW w:type="dxa" w:w="3072"/>
          </w:tcPr>
          <w:p>
            <w:pPr>
              <w:jc w:val="left"/>
            </w:pPr>
            <w:r>
              <w:rPr>
                <w:b w:val="false"/>
                <w:bCs w:val="false"/>
                <w:sz w:val="20"/>
                <w:szCs w:val="20"/>
              </w:rPr>
              <w:t xml:space="preserve">Laporan final siap dikumpulkan</w:t>
            </w:r>
          </w:p>
        </w:tc>
      </w:tr>
    </w:tbl>
    <w:p>
      <w:r>
        <w:t xml:space="preserve"/>
      </w:r>
    </w:p>
    <w:p>
      <w:pPr>
        <w:pStyle w:val="Heading1"/>
        <w:spacing w:after="160" w:before="320"/>
      </w:pPr>
      <w:r>
        <w:t xml:space="preserve">4. Kalimat Penjelasan untuk Dosen</w:t>
      </w:r>
    </w:p>
    <w:p>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shd w:fill="F9F9F9" w:color="F9F9F9" w:val="clear"/>
          </w:tcPr>
          <w:p>
            <w:pPr>
              <w:spacing w:after="120"/>
              <w:jc w:val="center"/>
            </w:pPr>
            <w:r>
              <w:rPr>
                <w:b/>
                <w:bCs/>
                <w:sz w:val="22"/>
                <w:szCs w:val="22"/>
              </w:rPr>
              <w:t xml:space="preserve">PENJELASAN UNTUK DOSEN PENGAMPU</w:t>
            </w:r>
          </w:p>
          <w:p>
            <w:pPr>
              <w:spacing w:after="80" w:before="80"/>
            </w:pPr>
            <w:r>
              <w:rPr>
                <w:sz w:val="22"/>
                <w:szCs w:val="22"/>
              </w:rPr>
              <w:t xml:space="preserve">Dengan hormat,</w:t>
            </w:r>
          </w:p>
          <w:p>
            <w:pPr>
              <w:spacing w:after="80" w:before="60"/>
              <w:jc w:val="both"/>
            </w:pPr>
            <w:r>
              <w:rPr>
                <w:sz w:val="22"/>
                <w:szCs w:val="22"/>
              </w:rPr>
              <w:t xml:space="preserve">Bersama dokumen ini, kami Kelompok [Nomor Kelompok] Mata Kuliah Uji Kualitas Perangkat Lunak menyampaikan laporan progress pengolahan data pengujian terhadap sistem Jadwale (Generator Jadwal Pelajaran Sekolah Otomatis) berdasarkan standar ISO/IEC 25010.</w:t>
            </w:r>
          </w:p>
          <w:p>
            <w:pPr>
              <w:spacing w:after="80" w:before="60"/>
              <w:jc w:val="both"/>
            </w:pPr>
            <w:r>
              <w:rPr>
                <w:sz w:val="22"/>
                <w:szCs w:val="22"/>
              </w:rPr>
              <w:t xml:space="preserve">Hingga penyusunan dokumen progress ini, kami telah menyelesaikan pengujian pada tiga karakteristik: (1) Functional Suitability menggunakan matriks evaluasi 10 indikator, (2) Performance Efficiency menggunakan pengukuran response time melalui Browser DevTools, dan (3) Reliability menggunakan skenario error handling. Ketiga pengujian tersebut telah menghasilkan data yang sedang dalam proses dilengkapi dengan screenshot bukti pengujian.</w:t>
            </w:r>
          </w:p>
          <w:p>
            <w:pPr>
              <w:spacing w:after="80" w:before="60"/>
              <w:jc w:val="both"/>
            </w:pPr>
            <w:r>
              <w:rPr>
                <w:sz w:val="22"/>
                <w:szCs w:val="22"/>
              </w:rPr>
              <w:t xml:space="preserve">Satu karakteristik yang belum dapat kami selesaikan adalah Usability. Pengujian ini direncanakan menggunakan instrumen System Usability Scale (SUS) dengan target minimal 20 responden. Keterlambatan ini terjadi karena instrumen kuesioner belum selesai disusun dan belum disebarkan kepada responden. Kami berkomitmen untuk menyelesaikan pengujian Usability sesuai timeline yang telah kami susun pada Dokumen 05.</w:t>
            </w:r>
          </w:p>
          <w:p>
            <w:pPr>
              <w:spacing w:after="80" w:before="60"/>
              <w:jc w:val="both"/>
            </w:pPr>
            <w:r>
              <w:rPr>
                <w:sz w:val="22"/>
                <w:szCs w:val="22"/>
              </w:rPr>
              <w:t xml:space="preserve">Kami memohon bimbingan dan arahan apabila terdapat kekurangan dalam progress yang telah kami laporkan. Dokumen ini merupakan laporan progress sementara dan bukan laporan final. Laporan final akan disusun setelah seluruh pengujian, termasuk Usability, telah selesai dilaksanakan.</w:t>
            </w:r>
          </w:p>
          <w:p>
            <w:pPr>
              <w:spacing w:after="60" w:before="80"/>
            </w:pPr>
            <w:r>
              <w:rPr>
                <w:sz w:val="22"/>
                <w:szCs w:val="22"/>
              </w:rPr>
              <w:t xml:space="preserve">Hormat kami,</w:t>
            </w:r>
          </w:p>
          <w:p>
            <w:pPr>
              <w:spacing w:after="40" w:before="40"/>
            </w:pPr>
            <w:r>
              <w:rPr>
                <w:sz w:val="22"/>
                <w:szCs w:val="22"/>
              </w:rPr>
              <w:t xml:space="preserve">Kelompok [Nomor Kelompok]</w:t>
            </w:r>
          </w:p>
          <w:p>
            <w:pPr>
              <w:spacing w:after="40" w:before="40"/>
            </w:pPr>
            <w:r>
              <w:rPr>
                <w:sz w:val="22"/>
                <w:szCs w:val="22"/>
              </w:rPr>
              <w:t xml:space="preserve">1. Salma Faizatul Jannah (H1D024066)</w:t>
            </w:r>
          </w:p>
          <w:p>
            <w:pPr>
              <w:spacing w:after="40" w:before="40"/>
            </w:pPr>
            <w:r>
              <w:rPr>
                <w:sz w:val="22"/>
                <w:szCs w:val="22"/>
              </w:rPr>
              <w:t xml:space="preserve">2. Nafisah Sekar Ayu (H1D024087)</w:t>
            </w:r>
          </w:p>
          <w:p>
            <w:pPr>
              <w:spacing w:after="80" w:before="40"/>
            </w:pPr>
            <w:r>
              <w:rPr>
                <w:sz w:val="22"/>
                <w:szCs w:val="22"/>
              </w:rPr>
              <w:t xml:space="preserve">3. Talitha Maharani Nashier (H1D024098)</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2026-09-26T02:41:57.692Z</dcterms:created>
  <dcterms:modified xsi:type="dcterms:W3CDTF">2026-09-26T02:41:57.692Z</dcterms:modified>
</cp:coreProperties>
</file>

<file path=docProps/custom.xml><?xml version="1.0" encoding="utf-8"?>
<Properties xmlns="http://schemas.openxmlformats.org/officeDocument/2006/custom-properties" xmlns:vt="http://schemas.openxmlformats.org/officeDocument/2006/docPropsVTypes"/>
</file>