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h1h2b4qlu2y" w:id="0"/>
      <w:bookmarkEnd w:id="0"/>
      <w:r w:rsidDel="00000000" w:rsidR="00000000" w:rsidRPr="00000000">
        <w:rPr>
          <w:rtl w:val="0"/>
        </w:rPr>
        <w:t xml:space="preserve">Question 1</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6515100"/>
                  <wp:effectExtent b="0" l="0" r="0" t="0"/>
                  <wp:docPr id="1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810250" cy="6515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7 collision domains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572000"/>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8102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 3 broadcast domains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572000"/>
                  <wp:effectExtent b="0" l="0" r="0" t="0"/>
                  <wp:docPr id="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8102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(iii)</w:t>
            </w:r>
          </w:p>
          <w:tbl>
            <w:tblPr>
              <w:tblStyle w:val="Table2"/>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0"/>
              <w:gridCol w:w="2290"/>
              <w:gridCol w:w="2290"/>
              <w:gridCol w:w="2290"/>
              <w:tblGridChange w:id="0">
                <w:tblGrid>
                  <w:gridCol w:w="2290"/>
                  <w:gridCol w:w="2290"/>
                  <w:gridCol w:w="2290"/>
                  <w:gridCol w:w="2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Destination 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MAC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Destination MAC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192.168.55.10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172.168.66.40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35:41:4E:11:1B:52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43:16:59:68:6F:24</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(iv)</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When Switch0 receives the frame, it will check whether the source MAC address of the frame exists in the Content Addressable Memory (CAM) table.</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Since the source MAC address does not exist in the CAM table, the switch will add this MAC address into the CAM table at port Fa0/3.</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Switch0 will also check whether the destination MAC address of the frame exists in the CAM table.</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Since the destination MAC address does not exist in the CAM table, the switch will forward the frame out all the available interfaces such as Fa0/3 and Fa0/4 except the ingress interface connected to PC0.</w:t>
            </w:r>
          </w:p>
        </w:tc>
      </w:tr>
    </w:tbl>
    <w:p w:rsidR="00000000" w:rsidDel="00000000" w:rsidP="00000000" w:rsidRDefault="00000000" w:rsidRPr="00000000" w14:paraId="00000019">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413000"/>
                  <wp:effectExtent b="0" l="0" r="0" t="0"/>
                  <wp:docPr id="1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810250" cy="2413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50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Voice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30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Sales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fa0/12</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mode access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voice vlan 50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access vlan 30</w:t>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hie7rpwvai" w:id="1"/>
      <w:bookmarkEnd w:id="1"/>
      <w:r w:rsidDel="00000000" w:rsidR="00000000" w:rsidRPr="00000000">
        <w:rPr>
          <w:rtl w:val="0"/>
        </w:rPr>
        <w:t xml:space="preserve">Question 2</w:t>
      </w:r>
    </w:p>
    <w:p w:rsidR="00000000" w:rsidDel="00000000" w:rsidP="00000000" w:rsidRDefault="00000000" w:rsidRPr="00000000" w14:paraId="00000027">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749800"/>
                  <wp:effectExtent b="0" l="0" r="0" t="0"/>
                  <wp:docPr id="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810250" cy="4749800"/>
                          </a:xfrm>
                          <a:prstGeom prst="rect"/>
                          <a:ln/>
                        </pic:spPr>
                      </pic:pic>
                    </a:graphicData>
                  </a:graphic>
                </wp:inline>
              </w:drawing>
            </w:r>
            <w:r w:rsidDel="00000000" w:rsidR="00000000" w:rsidRPr="00000000">
              <w:rPr/>
              <w:drawing>
                <wp:inline distB="114300" distT="114300" distL="114300" distR="114300">
                  <wp:extent cx="5810250" cy="1485900"/>
                  <wp:effectExtent b="0" l="0" r="0" t="0"/>
                  <wp:docPr id="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10250" cy="1485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5"/>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8115"/>
              <w:tblGridChange w:id="0">
                <w:tblGrid>
                  <w:gridCol w:w="1005"/>
                  <w:gridCol w:w="8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g0/1.10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encapsulation dot1q 10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address 192.168.10.1 255.255.255.0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g0/1.20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encapsulation dot1q 20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address 192.168.20.1 255.255.255.0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g0/1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10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Student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20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Faculty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t xml:space="preserve">interface f0/1</w:t>
                  </w:r>
                </w:p>
                <w:p w:rsidR="00000000" w:rsidDel="00000000" w:rsidP="00000000" w:rsidRDefault="00000000" w:rsidRPr="00000000" w14:paraId="0000003F">
                  <w:pPr>
                    <w:widowControl w:val="0"/>
                    <w:spacing w:line="240" w:lineRule="auto"/>
                    <w:rPr/>
                  </w:pPr>
                  <w:r w:rsidDel="00000000" w:rsidR="00000000" w:rsidRPr="00000000">
                    <w:rPr>
                      <w:rtl w:val="0"/>
                    </w:rPr>
                    <w:t xml:space="preserve">switchport mode access</w:t>
                  </w:r>
                </w:p>
                <w:p w:rsidR="00000000" w:rsidDel="00000000" w:rsidP="00000000" w:rsidRDefault="00000000" w:rsidRPr="00000000" w14:paraId="00000040">
                  <w:pPr>
                    <w:widowControl w:val="0"/>
                    <w:spacing w:line="240" w:lineRule="auto"/>
                    <w:rPr/>
                  </w:pPr>
                  <w:r w:rsidDel="00000000" w:rsidR="00000000" w:rsidRPr="00000000">
                    <w:rPr>
                      <w:rtl w:val="0"/>
                    </w:rPr>
                    <w:t xml:space="preserve">switchport access vlan 20</w:t>
                  </w:r>
                </w:p>
                <w:p w:rsidR="00000000" w:rsidDel="00000000" w:rsidP="00000000" w:rsidRDefault="00000000" w:rsidRPr="00000000" w14:paraId="00000041">
                  <w:pPr>
                    <w:widowControl w:val="0"/>
                    <w:spacing w:line="240" w:lineRule="auto"/>
                    <w:rPr/>
                  </w:pPr>
                  <w:r w:rsidDel="00000000" w:rsidR="00000000" w:rsidRPr="00000000">
                    <w:rPr>
                      <w:rtl w:val="0"/>
                    </w:rPr>
                    <w:t xml:space="preserve">no shutdown</w:t>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f0/2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mode trunk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trunk allowed vlan 10,20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10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Student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20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Faculty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g0/1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mode trunk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trunk allowed vlan 10,20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f0/1</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mode access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access vlan 10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f0/2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mode trunk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trunk allowed vlan 10,20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drawing>
                <wp:inline distB="114300" distT="114300" distL="114300" distR="114300">
                  <wp:extent cx="5810250" cy="56515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10250" cy="565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543300"/>
                  <wp:effectExtent b="0" l="0" r="0" t="0"/>
                  <wp:docPr id="1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8102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Switch 2</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w:t>
            </w:r>
          </w:p>
          <w:p w:rsidR="00000000" w:rsidDel="00000000" w:rsidP="00000000" w:rsidRDefault="00000000" w:rsidRPr="00000000" w14:paraId="0000006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 1: Fa0/1</w:t>
            </w:r>
          </w:p>
          <w:p w:rsidR="00000000" w:rsidDel="00000000" w:rsidP="00000000" w:rsidRDefault="00000000" w:rsidRPr="00000000" w14:paraId="0000006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 3: Fa0/1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(iii)</w:t>
            </w:r>
          </w:p>
          <w:p w:rsidR="00000000" w:rsidDel="00000000" w:rsidP="00000000" w:rsidRDefault="00000000" w:rsidRPr="00000000" w14:paraId="00000067">
            <w:pPr>
              <w:widowControl w:val="0"/>
              <w:numPr>
                <w:ilvl w:val="0"/>
                <w:numId w:val="6"/>
              </w:numPr>
              <w:spacing w:line="240" w:lineRule="auto"/>
              <w:ind w:left="720" w:hanging="360"/>
            </w:pPr>
            <w:r w:rsidDel="00000000" w:rsidR="00000000" w:rsidRPr="00000000">
              <w:rPr>
                <w:rtl w:val="0"/>
              </w:rPr>
              <w:t xml:space="preserve">Switch 1: Fa0/2</w:t>
            </w:r>
          </w:p>
          <w:p w:rsidR="00000000" w:rsidDel="00000000" w:rsidP="00000000" w:rsidRDefault="00000000" w:rsidRPr="00000000" w14:paraId="0000006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 2: Fa0/1, Fa0/2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(iv) Switch 3: Fa0/2</w:t>
            </w:r>
          </w:p>
        </w:tc>
      </w:tr>
    </w:tbl>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bookmarkStart w:colFirst="0" w:colLast="0" w:name="_y05v0zmza41n" w:id="2"/>
      <w:bookmarkEnd w:id="2"/>
      <w:r w:rsidDel="00000000" w:rsidR="00000000" w:rsidRPr="00000000">
        <w:rPr>
          <w:rtl w:val="0"/>
        </w:rPr>
        <w:t xml:space="preserve">Question 3</w:t>
      </w:r>
    </w:p>
    <w:p w:rsidR="00000000" w:rsidDel="00000000" w:rsidP="00000000" w:rsidRDefault="00000000" w:rsidRPr="00000000" w14:paraId="0000006D">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5829300"/>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810250" cy="5829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p w:rsidR="00000000" w:rsidDel="00000000" w:rsidP="00000000" w:rsidRDefault="00000000" w:rsidRPr="00000000" w14:paraId="000000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192.168.10.0/24</w:t>
            </w:r>
          </w:p>
          <w:p w:rsidR="00000000" w:rsidDel="00000000" w:rsidP="00000000" w:rsidRDefault="00000000" w:rsidRPr="00000000" w14:paraId="000000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10.10.20.0/24</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 172.16.30.0/24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(iii) The router can learn the remote network via dynamic routing protocol such as Enhanced Interior Gateway Routing Protocol (EIGRP).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(iv) Administrative Distance is 90 and Metrics is 30720.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(v)</w:t>
            </w:r>
          </w:p>
          <w:p w:rsidR="00000000" w:rsidDel="00000000" w:rsidP="00000000" w:rsidRDefault="00000000" w:rsidRPr="00000000" w14:paraId="0000007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Administrative Distance is used to identify the trustworthiness of the route. The lower the Administrative Distance value, the higher the trustworthiness of the route.</w:t>
            </w:r>
          </w:p>
          <w:p w:rsidR="00000000" w:rsidDel="00000000" w:rsidP="00000000" w:rsidRDefault="00000000" w:rsidRPr="00000000" w14:paraId="0000007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Metrics is used to identify the composite value calculated based on different factors such as load, reliability, delay and bandwidth.</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(vi)</w:t>
            </w:r>
          </w:p>
          <w:p w:rsidR="00000000" w:rsidDel="00000000" w:rsidP="00000000" w:rsidRDefault="00000000" w:rsidRPr="00000000" w14:paraId="0000007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router will drop the packet.</w:t>
            </w:r>
          </w:p>
          <w:p w:rsidR="00000000" w:rsidDel="00000000" w:rsidP="00000000" w:rsidRDefault="00000000" w:rsidRPr="00000000" w14:paraId="0000007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This is because the destination IP address 192.168.200.20 does not match any available route in the router's routing table.</w:t>
            </w:r>
          </w:p>
          <w:p w:rsidR="00000000" w:rsidDel="00000000" w:rsidP="00000000" w:rsidRDefault="00000000" w:rsidRPr="00000000" w14:paraId="0000008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gateway of last resort or default route is not configured, so there will be no next-hop router to forward the packet out of any interface.</w:t>
            </w:r>
          </w:p>
        </w:tc>
      </w:tr>
    </w:tbl>
    <w:p w:rsidR="00000000" w:rsidDel="00000000" w:rsidP="00000000" w:rsidRDefault="00000000" w:rsidRPr="00000000" w14:paraId="00000081">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146300"/>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810250" cy="2146300"/>
                          </a:xfrm>
                          <a:prstGeom prst="rect"/>
                          <a:ln/>
                        </pic:spPr>
                      </pic:pic>
                    </a:graphicData>
                  </a:graphic>
                </wp:inline>
              </w:drawing>
            </w:r>
            <w:r w:rsidDel="00000000" w:rsidR="00000000" w:rsidRPr="00000000">
              <w:rPr/>
              <w:drawing>
                <wp:inline distB="114300" distT="114300" distL="114300" distR="114300">
                  <wp:extent cx="5810250" cy="15748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810250" cy="157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Router 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 Router A has higher HSRP priority compared to Router B.</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(iii) 192.168.1.1</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(iv)</w:t>
            </w:r>
          </w:p>
          <w:p w:rsidR="00000000" w:rsidDel="00000000" w:rsidP="00000000" w:rsidRDefault="00000000" w:rsidRPr="00000000" w14:paraId="000000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When the current active router (Router A) fails, Router B will take over the active router role of Router A to send hello messages.</w:t>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When Router A comes back online, the preempt feature will help to trigger the re-election process and let Router A take back the active router role since it has higher HSRP priority compared to Router B.</w:t>
            </w:r>
          </w:p>
        </w:tc>
      </w:tr>
    </w:tbl>
    <w:p w:rsidR="00000000" w:rsidDel="00000000" w:rsidP="00000000" w:rsidRDefault="00000000" w:rsidRPr="00000000" w14:paraId="0000008C">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571500"/>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8102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EtherChannel is a technology that groups multiple physical Ethernet or Gigabit Ethernet ports into one logical channel.</w:t>
            </w:r>
          </w:p>
          <w:p w:rsidR="00000000" w:rsidDel="00000000" w:rsidP="00000000" w:rsidRDefault="00000000" w:rsidRPr="00000000" w14:paraId="000000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will create a virtual interface (port-channel) after creating EtherChannel.</w:t>
            </w:r>
          </w:p>
          <w:p w:rsidR="00000000" w:rsidDel="00000000" w:rsidP="00000000" w:rsidRDefault="00000000" w:rsidRPr="00000000" w14:paraId="000000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can effectively ensure the consistency of configurations on different individual ports. Most of the configuration tasks can be done on the EtherChannel interface, instead of configuring it on individual ports many times.</w:t>
            </w:r>
          </w:p>
        </w:tc>
      </w:tr>
    </w:tbl>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pPr>
      <w:bookmarkStart w:colFirst="0" w:colLast="0" w:name="_2g28rnor0qlk" w:id="3"/>
      <w:bookmarkEnd w:id="3"/>
      <w:r w:rsidDel="00000000" w:rsidR="00000000" w:rsidRPr="00000000">
        <w:rPr>
          <w:rtl w:val="0"/>
        </w:rPr>
        <w:t xml:space="preserve">Question 4</w:t>
      </w:r>
    </w:p>
    <w:p w:rsidR="00000000" w:rsidDel="00000000" w:rsidP="00000000" w:rsidRDefault="00000000" w:rsidRPr="00000000" w14:paraId="00000093">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181100"/>
                  <wp:effectExtent b="0" l="0" r="0" t="0"/>
                  <wp:docPr id="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81025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When a hosts broadcast an ARP request to determine MAC address of hosts with destination IP address, the attackers may send a gratuitous ARP message to switch with spoofed MAC address.</w:t>
            </w:r>
          </w:p>
          <w:p w:rsidR="00000000" w:rsidDel="00000000" w:rsidP="00000000" w:rsidRDefault="00000000" w:rsidRPr="00000000" w14:paraId="000000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This causes the switch to update its MAC table accordingly.</w:t>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Then, the attackers also send an unsolicited ARP replies to the hosts with IP address of threat actor and default gateway ip address to create man-in-the-middle attacks.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 Implement Dynamic ARP Inspection (DAI) on ports.</w:t>
            </w:r>
          </w:p>
        </w:tc>
      </w:tr>
    </w:tbl>
    <w:p w:rsidR="00000000" w:rsidDel="00000000" w:rsidP="00000000" w:rsidRDefault="00000000" w:rsidRPr="00000000" w14:paraId="0000009B">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460500"/>
                  <wp:effectExtent b="0" l="0" r="0" t="0"/>
                  <wp:docPr id="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810250" cy="1460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f0/6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mode access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access vlan 22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port-security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port-security mac-address sticky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port-security maximum 2</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port-security violation shutdown</w:t>
            </w:r>
          </w:p>
        </w:tc>
      </w:tr>
    </w:tbl>
    <w:p w:rsidR="00000000" w:rsidDel="00000000" w:rsidP="00000000" w:rsidRDefault="00000000" w:rsidRPr="00000000" w14:paraId="000000A4">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79400"/>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810250" cy="279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Autonomous access points</w:t>
            </w:r>
          </w:p>
          <w:p w:rsidR="00000000" w:rsidDel="00000000" w:rsidP="00000000" w:rsidRDefault="00000000" w:rsidRPr="00000000" w14:paraId="000000A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w:t>
            </w:r>
            <w:r w:rsidDel="00000000" w:rsidR="00000000" w:rsidRPr="00000000">
              <w:rPr>
                <w:rtl w:val="0"/>
              </w:rPr>
              <w:t xml:space="preserve">is standalone</w:t>
            </w:r>
            <w:r w:rsidDel="00000000" w:rsidR="00000000" w:rsidRPr="00000000">
              <w:rPr>
                <w:rtl w:val="0"/>
              </w:rPr>
              <w:t xml:space="preserve"> device configured through a command line interface or GUI.</w:t>
            </w:r>
          </w:p>
          <w:p w:rsidR="00000000" w:rsidDel="00000000" w:rsidP="00000000" w:rsidRDefault="00000000" w:rsidRPr="00000000" w14:paraId="000000A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Each autonomous access point acts independently of the others and is configured and managed manually by the administrator.</w:t>
            </w:r>
          </w:p>
          <w:p w:rsidR="00000000" w:rsidDel="00000000" w:rsidP="00000000" w:rsidRDefault="00000000" w:rsidRPr="00000000" w14:paraId="000000A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Controller-based access points</w:t>
            </w:r>
          </w:p>
          <w:p w:rsidR="00000000" w:rsidDel="00000000" w:rsidP="00000000" w:rsidRDefault="00000000" w:rsidRPr="00000000" w14:paraId="000000A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is also known as lightweight APs (LAPs).</w:t>
            </w:r>
          </w:p>
          <w:p w:rsidR="00000000" w:rsidDel="00000000" w:rsidP="00000000" w:rsidRDefault="00000000" w:rsidRPr="00000000" w14:paraId="000000A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uses Lightweight Access Point Protocol (LWAPP) to communicate with a LWAN controller (WLC).</w:t>
            </w:r>
          </w:p>
          <w:p w:rsidR="00000000" w:rsidDel="00000000" w:rsidP="00000000" w:rsidRDefault="00000000" w:rsidRPr="00000000" w14:paraId="000000A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Each LAP is automatically configured and managed by the WLC.</w:t>
            </w:r>
          </w:p>
        </w:tc>
      </w:tr>
    </w:tbl>
    <w:p w:rsidR="00000000" w:rsidDel="00000000" w:rsidP="00000000" w:rsidRDefault="00000000" w:rsidRPr="00000000" w14:paraId="000000AD">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866900"/>
                  <wp:effectExtent b="0" l="0" r="0" t="0"/>
                  <wp:docPr id="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810250" cy="1866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The personal information of a client who is connected to the rogue access point may be captured or accessed by the threat actors.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 Attackers introduce a rogue AP and configure it with a SSID same as the legitimate AP in public areas to masquerade as a legitimate AP for letting clients to connect to it.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(iii) Organizations can use monitoring software to detect the radio spectrum of unauthorized APs.</w:t>
            </w:r>
          </w:p>
        </w:tc>
      </w:tr>
    </w:tbl>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5.png"/><Relationship Id="rId10" Type="http://schemas.openxmlformats.org/officeDocument/2006/relationships/image" Target="media/image16.png"/><Relationship Id="rId21" Type="http://schemas.openxmlformats.org/officeDocument/2006/relationships/image" Target="media/image14.png"/><Relationship Id="rId13" Type="http://schemas.openxmlformats.org/officeDocument/2006/relationships/image" Target="media/image12.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5.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1.png"/><Relationship Id="rId18"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