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1152C">
      <w:pPr>
        <w:pStyle w:val="2"/>
        <w:keepNext w:val="0"/>
        <w:keepLines w:val="0"/>
        <w:widowControl/>
        <w:suppressLineNumbers w:val="0"/>
        <w:rPr>
          <w:rFonts w:hint="default" w:ascii="Calibri" w:hAnsi="Calibri" w:cs="Calibri"/>
        </w:rPr>
      </w:pPr>
      <w:r>
        <w:rPr>
          <w:rFonts w:hint="default" w:ascii="Calibri" w:hAnsi="Calibri" w:cs="Calibri"/>
        </w:rPr>
        <w:t>Part 4–5 Presentation Script</w:t>
      </w:r>
    </w:p>
    <w:p w14:paraId="34C02E7A">
      <w:pPr>
        <w:pStyle w:val="3"/>
        <w:keepNext w:val="0"/>
        <w:keepLines w:val="0"/>
        <w:widowControl/>
        <w:suppressLineNumbers w:val="0"/>
        <w:rPr>
          <w:rFonts w:hint="default" w:ascii="Calibri" w:hAnsi="Calibri" w:cs="Calibri"/>
        </w:rPr>
      </w:pPr>
      <w:r>
        <w:rPr>
          <w:rFonts w:hint="default" w:ascii="Calibri" w:hAnsi="Calibri" w:cs="Calibri"/>
        </w:rPr>
        <w:t>Slide 16 — 4.1 Multi-Model Performance Evaluation &amp; Discussion</w:t>
      </w:r>
    </w:p>
    <w:p w14:paraId="6156F201">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Now let's move to Part 4, which is the empirical results and comparative analysis.</w:t>
      </w:r>
    </w:p>
    <w:p w14:paraId="1B20AEF9">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This table shows the performance of the three models.</w:t>
      </w:r>
    </w:p>
    <w:p w14:paraId="778F44F0">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We can see that Random Forest performs best overall. It has the lowest MSE, MAE, and RMSE, and it is also the only model with a positive R-squared value.</w:t>
      </w:r>
    </w:p>
    <w:p w14:paraId="654E39C7">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The Dual-Encoder model ranks 2, but its R-squared is still negative, shows it still suffers from overfitting under a small sample setting.</w:t>
      </w:r>
    </w:p>
    <w:p w14:paraId="303DC096">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PCA plus OLS performs the worst, which shows that a simple linear model is not suitable for this task.</w:t>
      </w:r>
    </w:p>
    <w:p w14:paraId="511B4887">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So overall, Random Forest performs best.</w:t>
      </w:r>
    </w:p>
    <w:p w14:paraId="237BF1E1">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59E8801">
      <w:pPr>
        <w:pStyle w:val="3"/>
        <w:keepNext w:val="0"/>
        <w:keepLines w:val="0"/>
        <w:widowControl/>
        <w:suppressLineNumbers w:val="0"/>
        <w:rPr>
          <w:rFonts w:hint="default" w:ascii="Calibri" w:hAnsi="Calibri" w:cs="Calibri"/>
        </w:rPr>
      </w:pPr>
      <w:r>
        <w:rPr>
          <w:rFonts w:hint="default" w:ascii="Calibri" w:hAnsi="Calibri" w:cs="Calibri"/>
        </w:rPr>
        <w:t>Slide 17 — 4.2 Visualizing Forecast Trajectories &amp; Inflection Points</w:t>
      </w:r>
    </w:p>
    <w:p w14:paraId="26D12F4E">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This figure gives a more direct comparison of the three models.</w:t>
      </w:r>
    </w:p>
    <w:p w14:paraId="6533E0AE">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The black line is the actual CPI trend, and the dashed lines are the model predictions.</w:t>
      </w:r>
    </w:p>
    <w:p w14:paraId="3C01B6FD">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The Dual-Encoder model, the red line, is smoother, but it reacts more slowly when CPI changes quickly, so we can see a lag around some turning points.</w:t>
      </w:r>
    </w:p>
    <w:p w14:paraId="56DD1425">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PCA plus OLS, the yellow one, obviously performs the worst.</w:t>
      </w:r>
    </w:p>
    <w:p w14:paraId="42BDB765">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Random Forest, the green one, follows the real CPI path most closely, is the best.</w:t>
      </w:r>
    </w:p>
    <w:p w14:paraId="17F85B3D">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10FBC1A">
      <w:pPr>
        <w:pStyle w:val="3"/>
        <w:keepNext w:val="0"/>
        <w:keepLines w:val="0"/>
        <w:widowControl/>
        <w:suppressLineNumbers w:val="0"/>
        <w:rPr>
          <w:rFonts w:hint="default" w:ascii="Calibri" w:hAnsi="Calibri" w:cs="Calibri"/>
        </w:rPr>
      </w:pPr>
      <w:r>
        <w:rPr>
          <w:rFonts w:hint="default" w:ascii="Calibri" w:hAnsi="Calibri" w:cs="Calibri"/>
        </w:rPr>
        <w:t>Slide 18 — 4.3 Feature Attribution &amp; Economic Logic Validation</w:t>
      </w:r>
    </w:p>
    <w:p w14:paraId="204C7DC9">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Now let's see what the Random Forest model has learned.</w:t>
      </w:r>
    </w:p>
    <w:p w14:paraId="7D07B1D1">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This figure shows the feature importance ranking from the model. The first key point is inflation inertia. Lagged CPI terms have the highest importance, which means past inflation is still the strongest signal for future inflation. The second point is price transmission. PPI also ranks high, which suggests that upstream price changes can pass through to consumer prices. The third point is the pig cycle effect. Pork prices are also important predictors, which is reasonable because pork is an important part of food prices in China. So overall, the model result is not only accurate, but also consistent with economic logic.</w:t>
      </w:r>
    </w:p>
    <w:p w14:paraId="1D092F02">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15EC723">
      <w:pPr>
        <w:pStyle w:val="3"/>
        <w:keepNext w:val="0"/>
        <w:keepLines w:val="0"/>
        <w:widowControl/>
        <w:suppressLineNumbers w:val="0"/>
        <w:rPr>
          <w:rFonts w:hint="default" w:ascii="Calibri" w:hAnsi="Calibri" w:cs="Calibri"/>
        </w:rPr>
      </w:pPr>
      <w:r>
        <w:rPr>
          <w:rFonts w:hint="default" w:ascii="Calibri" w:hAnsi="Calibri" w:cs="Calibri"/>
        </w:rPr>
        <w:t>Slide 19 — 4.4 Analysis of Seasonal Volatility &amp; Adaptive Potential</w:t>
      </w:r>
    </w:p>
    <w:p w14:paraId="22EC823E">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Then let's see the prediction errors in different quarters.</w:t>
      </w:r>
    </w:p>
    <w:p w14:paraId="13DFF097">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We have quarterly error statistics on the left, and error distribution on the right.</w:t>
      </w:r>
    </w:p>
    <w:p w14:paraId="53C0C19D">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We can see that Q1 is the hardest quarter to predict, mainly because of the Spring Festival effect.</w:t>
      </w:r>
    </w:p>
    <w:p w14:paraId="0BB01B2D">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Q3 is much more stable, so the model performs better in that period.</w:t>
      </w:r>
    </w:p>
    <w:p w14:paraId="61433691">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This suggests that seasonal shocks make CPI forecasting more difficult.</w:t>
      </w:r>
    </w:p>
    <w:p w14:paraId="43DDC862">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E94BEE1">
      <w:pPr>
        <w:pStyle w:val="3"/>
        <w:keepNext w:val="0"/>
        <w:keepLines w:val="0"/>
        <w:widowControl/>
        <w:suppressLineNumbers w:val="0"/>
        <w:rPr>
          <w:rFonts w:hint="default" w:ascii="Calibri" w:hAnsi="Calibri" w:cs="Calibri"/>
        </w:rPr>
      </w:pPr>
      <w:r>
        <w:rPr>
          <w:rFonts w:hint="default" w:ascii="Calibri" w:hAnsi="Calibri" w:cs="Calibri"/>
        </w:rPr>
        <w:t>Slide 21 — 5.1 Empirical Interpretation &amp; Core Conclusions</w:t>
      </w:r>
    </w:p>
    <w:p w14:paraId="5C020EDF">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Now move to the conclusion.</w:t>
      </w:r>
    </w:p>
    <w:p w14:paraId="241BCDA8">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First is the empirical interpretation of our results.</w:t>
      </w:r>
    </w:p>
    <w:p w14:paraId="60B722A4">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First, the results show strong inflation inertia. This means current CPI is still heavily influenced by its past trend.</w:t>
      </w:r>
    </w:p>
    <w:p w14:paraId="5475BDAA">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Second, the results support the price transmission mechanism. In other words, changes in upstream producer prices can gradually pass through to consumer prices.</w:t>
      </w:r>
    </w:p>
    <w:p w14:paraId="4BD80DDD">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Third, the role of pork prices reflects the pig cycle, as their lagged effect is broadly consistent with the biological breeding cycle.</w:t>
      </w:r>
    </w:p>
    <w:p w14:paraId="14FB09F1">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Finally, high-frequency indicators do provide useful signals, but their role is still smaller than that of core macro variables.</w:t>
      </w:r>
    </w:p>
    <w:p w14:paraId="088A642F">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Based on these findings, we draw three main conclusions from this study.</w:t>
      </w:r>
    </w:p>
    <w:p w14:paraId="5AD31CBA">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First, Random Forest performs best overall.</w:t>
      </w:r>
    </w:p>
    <w:p w14:paraId="04BC27BB">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Second, the mixed-frequency framework is useful for improving the timeliness of CPI forecasting.</w:t>
      </w:r>
    </w:p>
    <w:p w14:paraId="2794E61B">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Third, deep learning models have potential, but they are still limited by the small sample size in our study.</w:t>
      </w:r>
    </w:p>
    <w:p w14:paraId="131C4522">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So overall, for this task, a simpler and more robust nonlinear model works better than a more complex deep learning model.</w:t>
      </w:r>
    </w:p>
    <w:p w14:paraId="2DD732EB">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4C257FD">
      <w:pPr>
        <w:pStyle w:val="3"/>
        <w:keepNext w:val="0"/>
        <w:keepLines w:val="0"/>
        <w:widowControl/>
        <w:suppressLineNumbers w:val="0"/>
        <w:rPr>
          <w:rFonts w:hint="default" w:ascii="Calibri" w:hAnsi="Calibri" w:cs="Calibri"/>
        </w:rPr>
      </w:pPr>
      <w:r>
        <w:rPr>
          <w:rFonts w:hint="default" w:ascii="Calibri" w:hAnsi="Calibri" w:cs="Calibri"/>
        </w:rPr>
        <w:t>Slide 22 — 5.2 Reflections on Limitations &amp; Future Research</w:t>
      </w:r>
    </w:p>
    <w:p w14:paraId="2AD919D1">
      <w:pPr>
        <w:keepNext w:val="0"/>
        <w:keepLines w:val="0"/>
        <w:widowControl/>
        <w:suppressLineNumbers w:val="0"/>
        <w:jc w:val="left"/>
        <w:rPr>
          <w:rFonts w:hint="default" w:ascii="Calibri" w:hAnsi="Calibri" w:cs="Calibri"/>
        </w:rPr>
      </w:pPr>
      <w:bookmarkStart w:id="0" w:name="_GoBack"/>
      <w:bookmarkEnd w:id="0"/>
      <w:r>
        <w:rPr>
          <w:rFonts w:hint="default" w:ascii="Calibri" w:hAnsi="Calibri" w:eastAsia="宋体" w:cs="Calibri"/>
          <w:kern w:val="0"/>
          <w:sz w:val="24"/>
          <w:szCs w:val="24"/>
          <w:lang w:val="en-US" w:eastAsia="zh-CN" w:bidi="ar"/>
        </w:rPr>
        <w:t>Of course, our study also has some limitations.</w:t>
      </w:r>
    </w:p>
    <w:p w14:paraId="1D60971B">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First, the sample size is limited, which makes overfitting more likely, especially for deep learning models.</w:t>
      </w:r>
    </w:p>
    <w:p w14:paraId="4228599E">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Second, our dataset mainly contains numerical variables, so it cannot fully capture sudden policy changes or other major events.</w:t>
      </w:r>
    </w:p>
    <w:p w14:paraId="353A143F">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For future research, we can add text-based information, such as policy reports or financial news, and we can also improve the model by using attention mechanisms.</w:t>
      </w:r>
    </w:p>
    <w:p w14:paraId="70F8AAB6">
      <w:pPr>
        <w:keepNext w:val="0"/>
        <w:keepLines w:val="0"/>
        <w:widowControl/>
        <w:suppressLineNumbers w:val="0"/>
        <w:jc w:val="left"/>
        <w:rPr>
          <w:rFonts w:hint="default" w:ascii="Calibri" w:hAnsi="Calibri" w:cs="Calibri"/>
        </w:rPr>
      </w:pPr>
      <w:r>
        <w:rPr>
          <w:rFonts w:hint="default" w:ascii="Calibri" w:hAnsi="Calibri" w:eastAsia="宋体" w:cs="Calibri"/>
          <w:kern w:val="0"/>
          <w:sz w:val="24"/>
          <w:szCs w:val="24"/>
          <w:lang w:val="en-US" w:eastAsia="zh-CN" w:bidi="ar"/>
        </w:rPr>
        <w:t>That's all. Thank you.</w:t>
      </w:r>
    </w:p>
    <w:p w14:paraId="640D28B6">
      <w:pPr>
        <w:rPr>
          <w:rFonts w:hint="default"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126023"/>
    <w:rsid w:val="40126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2026-04-18T14:10:00Z</dcterms:created>
  <dc:creator>蔡曼莎</dc:creator>
  <cp:lastModifiedBy>蔡曼莎</cp:lastModifiedBy>
  <dcterms:modified xsi:type="dcterms:W3CDTF">2026-04-18T14:11:22Z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C9C0ADD9155243CE894C05A40E52F509_11</vt:lpwstr>
  </property>
  <property fmtid="{D5CDD505-2E9C-101B-9397-08002B2CF9AE}" pid="4" name="KSOTemplateDocerSaveRecord">
    <vt:lpwstr>eyJoZGlkIjoiYjAxZWRmZTU5MWRmOTYyZTg0MzQ4ZjJkM2NkMDg5YTQiLCJ1c2VySWQiOiIzMjIxMzg0MzQifQ==</vt:lpwstr>
  </property>
</Properties>
</file>