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ppt大纲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这版 PPT 的结构主要参考了目前已经整理出来的汇报框架：从研究动机切入，先说明为什么要预测 CPI、为什么要引入混频数据，然后再进入数据、预处理、EDA、模型设计、结果比较和结论。整体上，这套取舍思路是：</w:t>
      </w:r>
      <w:r>
        <w:rPr>
          <w:rFonts w:eastAsia="等线" w:ascii="Arial" w:cs="Arial" w:hAnsi="Arial"/>
          <w:b w:val="true"/>
          <w:sz w:val="22"/>
        </w:rPr>
        <w:t>前面讲清楚背景和研究设计，后面集中展示模型比较和核心发现，让老师能迅速抓住我们到底做了什么、发现了什么。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整体汇报思路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 PPT 的逻辑可以概括为四步。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第一步是说明问题背景：CPI 是重要的宏观指标，但传统基于月度宏观变量的预测方法存在时滞，因此我们想尝试引入高频替代数据。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第二步是说明研究设计：我们构建了一个混频数据框架，把高频与低频变量结合起来，并进行了预处理、对齐和探索性分析。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第三步是说明模型比较：我们选择了 PCA+OLS、Random Forest 和 Dual-Encoder 三类代表性模型，分别代表线性基准、非线性集成学习和混频深度学习方法。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第四步是说明结果与结论：从 quantitative performance、prediction curve 和 feature importance 三个角度展示结果，最后得出“Random Forest 在本研究设定下表现最好，混频数据确实有增量价值，但深度模型在小样本条件下仍有过拟合问题”这一核心结论。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Slide 1 标题页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全文标题与基本信息。</w:t>
        <w:br/>
      </w:r>
      <w:r>
        <w:rPr>
          <w:rFonts w:eastAsia="等线" w:ascii="Arial" w:cs="Arial" w:hAnsi="Arial"/>
          <w:sz w:val="22"/>
        </w:rPr>
        <w:t>可以用一两句话直接点明研究对象和研究方法，比如：我们这次做的是中国 CPI 预测，核心思路是把高频数据和低频宏观变量结合起来，并比较不同模型的表现。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Slide 2 Why CPI Forecasting Matters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Introduction。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解释为什么 CPI 预测值得研究。现在的大纲里已经保留了最关键的几点：CPI 是通胀和宏观运行的重要指标；准确预测有助于货币政策、金融决策和风险管理；传统方法主要依赖月度数据，而月度数据存在发布滞后，难以及时反映拐点，所以我们才引入高频替代数据。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Slide 3 Research Question and Overall Framework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Introduction 和全文研究设计总览。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明确研究问题和整体流程。研究问题主要有两个：第一，混频数据能否提升 CPI 预测；第二，高频指标是否具有额外预测价值。同时，这一页也交代了整套 workflow，即 raw data → preprocessing &amp; alignment → feature engineering → model comparison → forecast &amp; conclusions。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建议的表现形式：</w:t>
      </w:r>
      <w:r>
        <w:rPr>
          <w:rFonts w:eastAsia="等线" w:ascii="Arial" w:cs="Arial" w:hAnsi="Arial"/>
          <w:sz w:val="22"/>
        </w:rPr>
        <w:t xml:space="preserve"> 适合做成一张总流程图。下面写 research question，上面用箭头串起整个研究流程。这样这一页会像“导航页”。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Slide 4 Data and Variable Selection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2.1 Data Sources and Variable Selection。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说明用了哪些变量（也就是我们的数据来源），以及高频和低频变量各自承担什么角色。不需要逐个解释每个变量的含义，只需要让听众理解：高频变量负责抓短期波动，低频变量负责抓宏观基本面。也就是说，这一页重点不在“变量介绍得多细”，而在“变量组合的逻辑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Slide 5 Preprocessing and Mixed-Frequency Alignment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2.2 Data Preprocessing and Mixed-Frequency Feature Alignment。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说明混频数据是怎么被处理成模型可用输入的。大纲里已经保留了四个核心步骤：raw data、frequency conversion、missing value handling、target alignment。具体来说，就是把 daily/weekly/monthly variables 进行统一处理；把每个月拆成三个旬；对同旬内有效观测取平均；OMO 缺失值填 0；由于 1、2 月 CPI 的发布机制特殊，排除 Jan–Feb 作为直接预测目标，并用 Jan–Mar 的高频均值去对应 March CPI。最终得到一个 unified mixed-frequency dataset for model training。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建议的表现形式：</w:t>
      </w:r>
      <w:r>
        <w:rPr>
          <w:rFonts w:eastAsia="等线" w:ascii="Arial" w:cs="Arial" w:hAnsi="Arial"/>
          <w:sz w:val="22"/>
        </w:rPr>
        <w:t xml:space="preserve"> 这一页最适合用流程图，而不是表格或大段文字。也就是从左到右依次显示：Raw Data → Frequency Conversion → Missing Value Handling → Target Alignment → Output。每个框下面只保留一句极简说明。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Slide 6 Exploratory Data Analysis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2.3 Exploration of the Statistical Distribution and Temporal Characteristics of Key Variables。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处理完数据之后，对 aligned dataset 做 EDA。现在大纲中选择的是 correlation heatmap，并配了三条最关键的发现：PPI for consumer goods 与 CPI 的正相关最强；一些高频变量也与 CPI 存在相关性，说明它们可能有增量预测价值；高频变量之间存在相关性和共线性，这也解释了为什么后面要用 PCA。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建议的表现形式：</w:t>
      </w:r>
      <w:r>
        <w:rPr>
          <w:rFonts w:eastAsia="等线" w:ascii="Arial" w:cs="Arial" w:hAnsi="Arial"/>
          <w:sz w:val="22"/>
        </w:rPr>
        <w:t xml:space="preserve"> 这一页最适合用一张 heatmap 作为主视觉，右侧配 2–3 条结论。不要塞 descriptive statistics 表，因为表格信息密度太高，课堂投屏不容易看清。除非图做得不理想，否则 heatmap 是更稳的选择。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这页的任务不是“展示所有 EDA 发现”，而是证明：第一，变量和 CPI 的关系是有经济意义的；第二，数据特征能够支撑后续模型设计，比如共线性支持使用 PCA。也就是说，这页主要承担一个“为模型选择做铺垫”的作用。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Slide 7 Model Overview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3 Methodology and Model Framework 的总览。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给出三类模型的整体定位。现在大纲里的表述是：我们比较一个 linear benchmark、一个 nonlinear ensemble model 和一个 mixed-frequency deep learning model。对应地，就是 PCA+OLS、Random Forest 和 Dual-Encoder。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Slide 8 Traditional Models: PCA+OLS and Random Forest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3.1 PCA+OLS 与 3.3 Random Forest。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放在同一页里介绍两个相对更传统、也更容易解释的模型。大纲里已经给出了它们各自的 processing logic：</w:t>
        <w:br/>
        <w:t>PCA+OLS 是 aligned dataset → monthly aggregation → standardization → PCA → OLS prediction；</w:t>
        <w:br/>
      </w:r>
      <w:r>
        <w:rPr>
          <w:rFonts w:eastAsia="等线" w:ascii="Arial" w:cs="Arial" w:hAnsi="Arial"/>
          <w:sz w:val="22"/>
        </w:rPr>
        <w:t>Random Forest 是 210-dimensional feature vector → multiple decision trees → averaged prediction。页内还保留了它们各自的功能定位，例如 PCA 用来降维和处理 multicollinearity，Random Forest 用来捕捉非线性关系、适应小样本并提供 feature importance。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建议的表现形式：</w:t>
      </w:r>
      <w:r>
        <w:rPr>
          <w:rFonts w:eastAsia="等线" w:ascii="Arial" w:cs="Arial" w:hAnsi="Arial"/>
          <w:sz w:val="22"/>
        </w:rPr>
        <w:t xml:space="preserve"> 很适合做成左右并列的“模型卡片”或流程图。左边画 PCA+OLS 的流程，右边画 Random Forest 的流程。这里更推荐少字多图，避免做成一页密密麻麻的解释说明。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汇报时可以把重点放在：</w:t>
      </w:r>
      <w:r>
        <w:rPr>
          <w:rFonts w:eastAsia="等线" w:ascii="Arial" w:cs="Arial" w:hAnsi="Arial"/>
          <w:sz w:val="22"/>
        </w:rPr>
        <w:t xml:space="preserve"> 对 PCA+OLS，可以强调它是线性基准模型，帮助我们判断在简单线性框架下混频数据能做到什么程度；对 Random Forest，可以强调它适合当前这种小样本、高维、非线性的预测任务，而且还能输出 feature importance。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Slide 9 Dual-Encoder Architecture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3.2 Dual-Encoder Feature Fusion Network。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单独介绍 Dual-Encoder，因为这是三个模型里最有结构特点、也最需要图示的一个。大纲里已经保留了一句很关键的话：dual-encoder structure preserves frequency differences and integrates both short-term and macroeconomic information for CPI forecasting。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建议的表现形式：</w:t>
      </w:r>
      <w:r>
        <w:rPr>
          <w:rFonts w:eastAsia="等线" w:ascii="Arial" w:cs="Arial" w:hAnsi="Arial"/>
          <w:sz w:val="22"/>
        </w:rPr>
        <w:t xml:space="preserve"> 最适合直接放双编码器结构图，用来体现两路输入、独立编码、特征融合和最终预测这一整条链路。如果已经有现成的 architecture 图，可以直接作为主图使用；页面上只需要再补几个辅助标签，比如 High-Frequency Branch、Low-Frequency Branch、Feature Fusion、CPI Forecast。这样比重新画复杂示意图更省时间，也更直观。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汇报时可以把重点放在：</w:t>
      </w:r>
      <w:r>
        <w:rPr>
          <w:rFonts w:eastAsia="等线" w:ascii="Arial" w:cs="Arial" w:hAnsi="Arial"/>
          <w:sz w:val="22"/>
        </w:rPr>
        <w:t xml:space="preserve"> 这页最应该强调的是“为什么要分开编码”。也就是说，不是简单把高频和低频变量直接拼接，而是希望保留它们在时间粒度上的差异，再在后面做融合。这个逻辑才是 Dual-Encoder 在这项研究里的真正意义。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Slide 10 Model Performance Comparison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4.3 Multi-Model Performance Evaluation and Difference Discussion。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展示 quantitative performance 的比较结果。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用一句话明确落结论：在当前小样本、噪声较大、非线性明显的 CPI 预测任务下，Random Forest 的整体表现最好。这里不需要解释所有数值差多少，只要让老师看到“谁最好、差异大概有多明显”。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Slide 11 Prediction Curve Comparison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4.4 Visualization of Prediction Errors and Capture of Macroeconomic Inflection Points。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用拟合曲线的方式直观展示不同模型的预测表现。这一页更适合帮助老师从视觉上快速理解结果。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Slide 12 Feature Importance and Economic Logic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4.2 Attribution of Predictor Importance and Validation of Economic Logic。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通过 feature importance 解释模型结果背后的经济学逻辑。现在大纲里已经概括了四个重点：CPI lag terms dominate prediction，说明 strong inflation inertia；PPI variables rank highly，说明 upstream-to-downstream price transmission；pork price 进入重要特征，说明 pig cycle effect；高频变量虽然提供信息，但作用仍次于核心宏观指标。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建议的表现形式：</w:t>
      </w:r>
      <w:r>
        <w:rPr>
          <w:rFonts w:eastAsia="等线" w:ascii="Arial" w:cs="Arial" w:hAnsi="Arial"/>
          <w:sz w:val="22"/>
        </w:rPr>
        <w:t xml:space="preserve"> 最适合配一个 Top features bar chart，右边用简短 bullet 解释经济含义。如果页数有限，也可以只放图加两三条结论，不需要写很长。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这一页不是要再讲一遍 performance，而是强调“</w:t>
      </w:r>
      <w:r>
        <w:rPr>
          <w:rFonts w:eastAsia="等线" w:ascii="Arial" w:cs="Arial" w:hAnsi="Arial"/>
          <w:b w:val="true"/>
          <w:sz w:val="22"/>
        </w:rPr>
        <w:t>模型结果并不只是数字好看，它也符合经济常识</w:t>
      </w:r>
      <w:r>
        <w:rPr>
          <w:rFonts w:eastAsia="等线" w:ascii="Arial" w:cs="Arial" w:hAnsi="Arial"/>
          <w:sz w:val="22"/>
        </w:rPr>
        <w:t>”。这能让整套研究看起来更完整，因为既有 predictive performance，也有 interpretability。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Slide 13 Interpretation and Conclusion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4.2–4.4 的结果总结，以及 5.1 Core Conclusions。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 xml:space="preserve"> 把前面几页的结果压缩成最后的 interpretation 和 conclusion。现在大纲中包含两部分：</w:t>
        <w:br/>
        <w:t>Interpretation 主要包括 lagged CPI、PPI 和 pork price 的经济解释，以及高频变量虽然有贡献但仍属次要；</w:t>
        <w:br/>
      </w:r>
      <w:r>
        <w:rPr>
          <w:rFonts w:eastAsia="等线" w:ascii="Arial" w:cs="Arial" w:hAnsi="Arial"/>
          <w:sz w:val="22"/>
        </w:rPr>
        <w:t>Conclusion 则强调 Random Forest 表现最好，混频数据确实提升了 timeliness 并带来了增量预测价值，deep learning models 虽有潜力，但在小样本下过拟合仍是挑战。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这一页可以作为“把研究说完整”的关键落点。重点不是重复前面的图表，而是用非常清楚的话说出：我们发现了什么、这些发现意味着什么。换句话说，这一页承担的是</w:t>
      </w:r>
      <w:r>
        <w:rPr>
          <w:rFonts w:eastAsia="等线" w:ascii="Arial" w:cs="Arial" w:hAnsi="Arial"/>
          <w:b w:val="true"/>
          <w:sz w:val="22"/>
        </w:rPr>
        <w:t>“从结果走向结论”</w:t>
      </w:r>
      <w:r>
        <w:rPr>
          <w:rFonts w:eastAsia="等线" w:ascii="Arial" w:cs="Arial" w:hAnsi="Arial"/>
          <w:sz w:val="22"/>
        </w:rPr>
        <w:t>的作用。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Slide 14 Future Work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对应报告部分：</w:t>
      </w:r>
      <w:r>
        <w:rPr>
          <w:rFonts w:eastAsia="等线" w:ascii="Arial" w:cs="Arial" w:hAnsi="Arial"/>
          <w:sz w:val="22"/>
        </w:rPr>
        <w:t xml:space="preserve"> 5.3 Directions for Improvement。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这一页的主要内容：</w:t>
      </w:r>
      <w:r>
        <w:rPr>
          <w:rFonts w:eastAsia="等线" w:ascii="Arial" w:cs="Arial" w:hAnsi="Arial"/>
          <w:sz w:val="22"/>
        </w:rPr>
        <w:t>现在大纲中已经整理成三点：扩展特征空间，引入政策文本、财经新闻、情绪指标等 text-based features；增强模型稳健性，例如更强 regularization、超参数优化或 transfer learning；改进融合机制，引入 attention-based 或 dynamic weighting 的方法，以更好地适应不同宏观周期。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我们知道当前研究的边界在哪里，也清楚下一步可以怎么继续推进。这样整场汇报的结尾会更完整，也更有研究意识。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2026-04-16T16:55:51Z</dcterms:created>
  <dc:creator>Apache POI</dc:creator>
</cp:coreProperties>
</file>