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tabs>
          <w:tab w:val="left" w:leader="none" w:pos="240"/>
        </w:tabs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5"/>
        <w:gridCol w:w="1260"/>
        <w:gridCol w:w="7500"/>
        <w:gridCol w:w="705"/>
        <w:gridCol w:w="585"/>
        <w:tblGridChange w:id="0">
          <w:tblGrid>
            <w:gridCol w:w="765"/>
            <w:gridCol w:w="1260"/>
            <w:gridCol w:w="7500"/>
            <w:gridCol w:w="705"/>
            <w:gridCol w:w="585"/>
          </w:tblGrid>
        </w:tblGridChange>
      </w:tblGrid>
      <w:tr>
        <w:trPr>
          <w:cantSplit w:val="0"/>
          <w:trHeight w:val="115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Functional characteristics (consumer properties) and quality characteristics of the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change not less than 10% and not more than 20%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27.20.21.000 - 00000011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30.0 Ah (3,6 kC)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20.0 Ah (3,6 kC)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Reverse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- greater than 300.0 and not more than 400.0 A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Electrolyte immobilized in the pores of a separator made of glass mat (AGM)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Voltage 12 V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maintenance - free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Terminals - motorcycle bolt terminals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6 ST-12 not less than 12 V, not more than 15 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27.20.21.000 - 00000001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20.0 Ah (3,6 kC)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10.0 Ah (3,6 kC)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Direct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greater than 200.0 and not more than 300.0 A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Electrolyte immobilized in the pores of a separator made of glass mat (AGM)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Voltage 12 V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maintenance - free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 ST-12 not less than 12 V, not more than 15 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6 ST-60 not less than 60 W not more than 65 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27.20.21.000 - 00000001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70.0 Ah (3,6 kC)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60.0 Ah (3,6 kC)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Direct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greater than 600.0 and not more than 700.0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open - type batteries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Voltage 12 V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serviceable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 ST-60 not less than 60 W not more than 65 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6 ST-75 not less than 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27.20.21.000 - 00000001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80.0 Ah (3,6 kC)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70.0 Ah (3,6 kC)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Direct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- greater than 700.0 and not more than 800.0 A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open - type batteries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Voltage 12 V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serviceable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 ST-75 not less than 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  <w:tr>
        <w:trPr>
          <w:cantSplit w:val="0"/>
          <w:trHeight w:val="10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6 ST-90 not less than 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27.20.21.000 - 00000001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100.0 Ah (3,6 kC)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90.0 Ah (3,6 kC)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Direct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- greater than 700.0 and not more than 800.0 A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open - type batteries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Voltage 12 V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serviceable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 ST-90 not less than 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  <w:tr>
        <w:trPr>
          <w:cantSplit w:val="0"/>
          <w:trHeight w:val="357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6 ST-190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27.20.21.000 - 00000001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200.0 Ah (3,6 kC)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190.0 Ah (3,6 kC)</w:t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Direct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- greater than 1200.0 A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open - type batteries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serviceable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6 ST-190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pcs</w:t>
            </w:r>
          </w:p>
        </w:tc>
      </w:tr>
      <w:tr>
        <w:trPr>
          <w:cantSplit w:val="0"/>
          <w:trHeight w:val="30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Lead - acid battery for starting piston engines</w:t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6 ST-225 not less than 225 mm not more 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OKPD 27.20.21.000</w:t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CGWS 27.20.21.000 - 00000011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Maximum battery capacity not more than 240.0 Ah (3,6 kC)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Minimum battery capacity not less than 220.0 Ah (3,6 kC)</w:t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Battery polarity - Reverse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Battery starting current - greater than 1200.0 A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Battery type - open - type batteries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Maintenance - serviceable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Additional characteristics: *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6 ST-225 not less than 225 mm not more than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pcs.</w:t>
            </w:r>
          </w:p>
        </w:tc>
      </w:tr>
    </w:tbl>
    <w:p w:rsidR="00000000" w:rsidDel="00000000" w:rsidP="00000000" w:rsidRDefault="00000000" w:rsidRPr="00000000" w14:paraId="0000007C">
      <w:pPr>
        <w:jc w:val="both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heading=h.27gb73jqrwcy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851" w:top="1134" w:left="1134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link w:val="a4"/>
    <w:uiPriority w:val="99"/>
    <w:qFormat w:val="1"/>
    <w:rsid w:val="00EA1C94"/>
    <w:pPr>
      <w:autoSpaceDN w:val="0"/>
      <w:spacing w:after="0" w:line="240" w:lineRule="auto"/>
      <w:jc w:val="both"/>
    </w:pPr>
    <w:rPr>
      <w:rFonts w:ascii="Times New Roman" w:cs="Times New Roman" w:eastAsia="Calibri" w:hAnsi="Times New Roman"/>
      <w:lang w:eastAsia="ru-RU"/>
    </w:rPr>
  </w:style>
  <w:style w:type="character" w:styleId="a4" w:customStyle="1">
    <w:name w:val="Без интервала Знак"/>
    <w:link w:val="a3"/>
    <w:uiPriority w:val="99"/>
    <w:locked w:val="1"/>
    <w:rsid w:val="00EA1C94"/>
    <w:rPr>
      <w:rFonts w:ascii="Times New Roman" w:cs="Times New Roman" w:eastAsia="Calibri" w:hAnsi="Times New Roman"/>
      <w:lang w:eastAsia="ru-RU"/>
    </w:rPr>
  </w:style>
  <w:style w:type="paragraph" w:styleId="ConsPlusNormal" w:customStyle="1">
    <w:name w:val="ConsPlusNormal"/>
    <w:link w:val="ConsPlusNormal0"/>
    <w:uiPriority w:val="99"/>
    <w:qFormat w:val="1"/>
    <w:rsid w:val="00EA1C9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cs="Times New Roman" w:eastAsia="Calibri" w:hAnsi="Arial"/>
      <w:lang w:eastAsia="ru-RU"/>
    </w:rPr>
  </w:style>
  <w:style w:type="character" w:styleId="ConsPlusNormal0" w:customStyle="1">
    <w:name w:val="ConsPlusNormal Знак"/>
    <w:link w:val="ConsPlusNormal"/>
    <w:uiPriority w:val="99"/>
    <w:locked w:val="1"/>
    <w:rsid w:val="00EA1C94"/>
    <w:rPr>
      <w:rFonts w:ascii="Arial" w:cs="Times New Roman" w:eastAsia="Calibri" w:hAnsi="Arial"/>
      <w:lang w:eastAsia="ru-RU"/>
    </w:rPr>
  </w:style>
  <w:style w:type="paragraph" w:styleId="a5">
    <w:name w:val="Balloon Text"/>
    <w:basedOn w:val="a"/>
    <w:link w:val="a6"/>
    <w:uiPriority w:val="99"/>
    <w:semiHidden w:val="1"/>
    <w:unhideWhenUsed w:val="1"/>
    <w:rsid w:val="00EA1C9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EA1C94"/>
    <w:rPr>
      <w:rFonts w:ascii="Tahoma" w:cs="Tahoma" w:eastAsia="Calibri" w:hAnsi="Tahoma"/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uKlPE9raHILDvmhx7aiZMGnlA==">CgMxLjAyDmguMjdnYjczanFyd2N5OAByITE3RXBqYmNfc1VybFJXR19fbkkxYTNuWkwyNExTcGUtUQ==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2024-07-23T11:30:00Z</dcterms:created>
  <dc:creator>Admin</dc:creator>
</cp:coreProperties>
</file>