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第十二回 王熙凤毒设相思局 贾天祥正照风月鉴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贾瑞三番四次来找凤姐，凤姐先是假意应承，答应和他成就好事，让他晚上在穿堂等自己。寒冬腊月，风冷夜长。贾瑞空等了一夜，回去后反被父亲打了三四十板子，又让他不吃饭跪着在院子里读书。可是贾瑞并未因此灰心，凤姐又设计，让贾蓉贾蔷拆穿他，最后被逼写了一百两的借据，偷偷摸摸回来的时候又被人故意浇了一身屎尿。回来后就病了，且病越来越重。正着急时，一个跛足道人说能治病，给了他一面警幻仙子制的风月宝鉴，叮嘱他只可照反面。贾瑞看到反面是个骷髅，正面却是凤姐在镜子里招手。贾瑞就只照正面，在镜子里与凤姐成就好事，几次下来就一命呜呼了。贾代儒在众人的帮助下料理了丧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林如海病重，托人带信来要黛玉回去，贾母派了贾琏带黛玉回去，叮嘱事毕仍带黛玉回来。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王熙凤毒设相思局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瑞见凤姐起淫心，屡次来荣府向凤姐“请安”，丑态毕露。凤姐见此不堪凤姐心中咒骂，直生一计。虚约贾瑞夜深后穿堂相会，而后命人四门紧锁断其出路。时值深冬，贾瑞几不曾冻死。贾代儒知他在外不干好事，打了他40大板，令他跪在天井做文章，早饭也不给他吃。事后贾瑞竟贼心不改。凤姐见他仍不悔改，又约他当晚在房后空屋相见。贾瑞不知是计，再度赴约，被贾蔷、贾蓉捉弄，各勒索五十两，又被粪尿泼身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贾天祥正照风月鉴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瑞知凤姐手段，受了这般侮辱，回家后即发重病，久治不愈。巧遇跛足道人赠“风月宝鉴”，叮嘱贾瑞只照反面。贾瑞照了一下镜子反面，是一个骷髅，十分怕人。贾瑞不听跛道人之言，正照风月宝鉴，正面是王熙凤的影子，他看了舍不得丢下，最终一命呜呼。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本回以贾瑞为主线：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请安——赴约受冻挨打——再度赴约——被勒索泼粪——身死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可怜贾瑞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《红楼梦》第十二回“王熙凤毒设相思局, 贾天祥正照风月鉴”，写了生命的痴迷、沉沦、愚昧、无知，也刻画了人性中的毁灭欲。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瑞在贪婪、愚蠢、猥琐之外，不免让人感到一点同情。因此，也有论者认为贾瑞也算个痴情的人物，从他最后的遭遇来看，确实悲惨、可叹。但不同于薄命女子，他是个须眉男儿，即便在当时的社会环境中，他也有更多把握自身命运的力量和更多选择的自由，因此，他的行为和结局，作者的主要评判态度应是咎由自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痴情于凤姐一说，笔者认为应是后人的怜悯或讽刺、误读。他对凤姐，谈不上什么爱情，因为他既不了解自己，也不了解凤姐，他只是被一股执迷的淫欲念头牵引着，行为不堪，无法自主。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“·······贾瑞听了，喜得抓耳挠腮，又道：“嫂子天天也闷得很。”凤姐道：“正是呢，只盼个人来说话解解闷儿。”……贾瑞听了这话，越发撞在心坎儿上，由不得又往前凑了一凑，觑着眼看凤姐带的荷包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段生动的描写，把贾瑞鬼迷心窍、色胆包天的样子直接录了下来。这样我们也就不难理解凤姐内心感到的羞辱、不屑，杀机顿起。凤姐对只不过是想偷香窃玉、仅止于语言挑逗的贾瑞，却简直祭出了斩妖除魔的手段。连平儿也咬牙切齿：“起这样念头，叫他不得好死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 凤姐的强烈反应，某种程度上有自我防卫的需求。凤姐如同一个精明的猎手，把试图猎艳的贾瑞一步步引入陷阱之中。作者用了“毒”字，可见手段之狠辣。贾瑞因凤姐而死，但说凤姐这个相思局便是为了置其于死地却又未必。凤姐主要还是以毒攻毒，给他一个沉重打击，让他知道自己的厉害，贾瑞的死，是他自己执迷不悟以及各种综合因素作用的结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照风月宝鉴的反面，只看见一个骷髅。这有点佛家禅修“白骨观”的意思，通过观照一切生命都将化为枯骨，断除贪欲妄想，使心灵平静，获得智慧。可惜一般人都不愿正视这一严峻的生死问题，只想逃避，在声色中麻醉自己。贾瑞选择看正面的美人凤姐，荡悠悠觉得进了镜子，如是多次，最终力竭而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在本回中，贾瑞一直被贪婪淫欲奴役着，不可自拔，无力自主，在凤姐的相思局中一步步滑向深渊。生命，终究还是要靠自救，靠内心力量的觉醒。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ascii="楷体" w:hAnsi="楷体" w:eastAsia="楷体" w:cs="楷体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jc w:val="center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“风月宝鉴”的寓意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是一面镜子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由“警幻仙子”所制，目的是“治邪思妄动”之症，说白了，就是控制不良的欲望。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是作者对《红楼梦》一书的高超的比喻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写“风月宝鉴”“两面皆可照人”，脂砚斋批“此书表里皆有喻也”。“观者记之，不要看这书正面，方是会看。”宝鉴的两面即指此书的表里。作者借道人之口说“千万不可照正面，只照他的背面，要紧，要紧”，其实是告诉作者，在看这本书时候千万不要把它当成风月小说甚至是色情小说，而要看这本书的另一面——也就是它所隐藏的血泪斑斑、白骨粼粼的历史。否则，就会像贾瑞那样陷入风月故事而无法自拔，那样将是十分危险的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道教讲修远正本，佛家讲识本达新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背面的骷髅正是真人眼中的人，佛教里的白骨观，是一种境界，现在再美丽的人，死了之后都是一具白骨罢了。所以有大修行的人，不为表象迷惑，直接看透本质。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贾瑞照反面，“只见一个骷髅里在里面”，骷髅是什么意思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  冯其庸教授解读是警醒世人，从美色中见骷髅，于富贵时见贫穷，于繁华时见凋零。所谓“风月宝鉴”，不仅警示男女之情，还包括了繁华生活的全部。如果贾瑞照跛足道人的话来做，只照反面不照正面，刻苦收敛自己，不想风花雪月，他会渐渐康复；贾瑞偏偏照正面，把镜子里面向他招手的凤姐、虚幻的凤姐，实际是索命鬼，当成爱怜对象，迷恋于淫乐，就只有送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宋体" w:hAnsi="宋体" w:eastAsia="宋体" w:cs="宋体"/>
          <w:szCs w:val="21"/>
        </w:rPr>
        <w:t xml:space="preserve">一、填空题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王熙凤心狠手辣，她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相思局，害死了贾瑞；而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宁国府则表现了她的精明能干；弄权铁槛寺，又说明了她贪婪无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Cs w:val="21"/>
        </w:rPr>
        <w:t>贾敬的寿辰，但贾敬却没有回宁国府过寿。贾珍将上等可吃的东西，稀奇些的果品，装了十六个大捧盒，命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Cs w:val="21"/>
        </w:rPr>
        <w:t>带领家下人等与贾敬送去。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Cs w:val="21"/>
        </w:rPr>
        <w:t>贾敬寿辰，邢夫人、王夫人、凤姐儿、宝玉都来宁国府祝寿，但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Cs w:val="21"/>
        </w:rPr>
        <w:t>没有来，贾珍尤氏二人表示失望，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Cs w:val="21"/>
        </w:rPr>
        <w:t>代为解释原因。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43" w:firstLineChars="211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Cs w:val="21"/>
        </w:rPr>
        <w:t>本回题目是“庆寿宴”，但重点却落在了谈论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Cs w:val="21"/>
        </w:rPr>
        <w:t>的病上。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619" w:firstLineChars="295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Cs w:val="21"/>
        </w:rPr>
        <w:t>贾瑞去勾引凤姐，凤姐假意答应，却设下计捉弄他。贾瑞吃了一次苦头之后，却淫心不死，第二次又去，结果被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Cs w:val="21"/>
        </w:rPr>
        <w:t>、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Cs w:val="21"/>
        </w:rPr>
        <w:t>二人敲诈了五十两银子。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43" w:firstLineChars="211"/>
        <w:textAlignment w:val="auto"/>
        <w:rPr>
          <w:rFonts w:hint="default" w:ascii="宋体" w:hAnsi="宋体" w:eastAsia="宋体" w:cs="宋体"/>
          <w:szCs w:val="21"/>
          <w:u w:val="single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</w:pPr>
      <w:r>
        <w:rPr>
          <w:rFonts w:hint="eastAsia" w:ascii="楷体" w:hAnsi="楷体" w:eastAsia="楷体" w:cs="楷体"/>
          <w:color w:val="0033CC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二、</w:t>
      </w:r>
      <w:r>
        <w:rPr>
          <w:rFonts w:hint="eastAsia" w:ascii="宋体" w:hAnsi="宋体" w:eastAsia="宋体" w:cs="宋体"/>
          <w:szCs w:val="21"/>
        </w:rPr>
        <w:t>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43" w:firstLineChars="211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贾敬过生日，却没有回到宁国府中，只叫贾珍、贾蓉好好伺候来人，又叫刻印《阴骘文》散发。邢夫人、王夫人感觉不好意思，尤氏说道：“大老爷原是好养静的，已经修炼成了，也算的是神仙了。太太们这么一说，这就叫做‘心到神知’了。”一句话说的满屋里的人都笑起来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43" w:firstLineChars="211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2.宝玉听见秦可卿重病之中，说自己未必熬得过年去，不由得流泪。凤姐见她如此，也忍不住哭了起来。（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43" w:firstLineChars="211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3.谈到秦可卿的病，贾母说：“可是呢。好个孩子，要是有些原故，可不叫人疼死。”并叮嘱王熙凤去好好看看秦氏。 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43" w:firstLineChars="211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4.贾瑞父母早亡，只有他祖父贾代儒教养。贾瑞第一次去赴王熙凤之约，被冻了一夜；第二次被敲诈了五十两银子，回来后又被贾代儒发狠打了三四十大阪，大病一场。（    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楷体" w:hAnsi="楷体" w:eastAsia="楷体" w:cs="楷体"/>
          <w:color w:val="0033CC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下列关于《红楼梦》的说法中正确的一项是（ 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A．贾瑞母亲早亡，只有父亲代儒教养。代儒素日管教最严，忽见贾瑞一夜未归，便发狠将贾瑞打了三四十板，不许吃饭，令他跪在院内读文章，定要补出十天的功课来方罢。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B．跛足道人送给贾瑞一面镜子，上面錾着“风月宝鉴”四字。跛足道人告诉贾瑞，此镜只可照正面，千万不可照反面。但因贾瑞经不住诱惑，不听跛足道人告诫，最终送了性命。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C．林如海身染重病，写信特来接林黛玉回去。宝玉听后，心中很不自在，于是便在贾母面前多次拦劝，想不让黛玉回去。怎奈父女之情，人伦之常，贾母也没有办法。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D．“金陵十二钗”中最先香消玉殒的是秦可卿，她在临死之前，先托梦给王熙凤，提醒她“月满则亏，水满则溢”“登高必跌重”。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以下对《红楼梦》思想内容与艺术特色的表述中，正确的是（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A．《红楼梦》以贾宝玉与林黛玉的爱情悲剧为线索，描写了贾、史、王、薛四大家族的兴衰史 刻画了种种人情世态。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B．《红楼梦》中“金陵十二钗”指贾府或和贾府有关系的十二个女性主子，其中年龄最小，辈分也最小的是惜春。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C．王熙凤是《红楼梦》中个性鲜明的人物，她贪婪、凶狠、狡诈，设计害死贾瑞，因此王熙凤身上没有丝毫人性之美。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D．在《红楼梦》中曾多次写到“癞头和尚”与“跛足道人”，其目的不过是为了给作品增添神秘气息，吸引读者兴趣。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下面有关《红楼梦》内容的说法，不正确的两项是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A．宝玉到梨香院探望宝钗，看见宝钗唇若施脂，眉如墨画，形容袅娜，性格风流，别是一番美丽。宝钗是标准的家族闺秀，自有一番温柔娴静、大方沉着的美丽。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B．《国风》内容多是民歌和情诗。在贾政眼里，宝玉总是混在脂粉堆里不长进，如果再读说“情”的《国风》，自然无益于修身养性，故曰读《诗经》只是“哄人而已”。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C．王熙凤毒设相思局，让贾瑞两次扑空。贾瑞在第二次赴约时，受到贾蓉和贾琏的捉弄和勒索，并被迫写下了欠款文契。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D．探春替自己起了别号“秋爽居士”，宝玉认为不恰，说她这里梧桐、芭蕉尽有，不如即景而起。探春说自己最爱芭蕉，就称“蕉下客”罢。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E．宝钗在看望黛玉时劝导黛玉要遵循古人“食谷者生”的中医理论，而黛玉却感叹“死生有命，富贵在天”，认为自己的命运也不是人力可强求的。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整本书阅读《红楼梦》：下列说法中不正确的一项是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A．王熙凤是《红楼梦》中塑造的非常成功的人物形象，她贪婪、凶狠、狡诈，“毒设相思局”中她设计害死试图调戏她的贾瑞。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B．贾政长女元春被册封为妃，皇帝恩准探亲。荣国府为了迎接这一大典，修建极尽奢华的大观园，又采办女伶、女尼、女道士，出身世家、因病入空门的妙玉也进了荣府。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C．在给秦可卿送丧途中，北静王看“宝玉”赞宝玉，赠以前日圣上亲赐念珠一串，回来后宝玉立马把这串念珠送给了湘云。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D．“史大妹妹”心直口快不拘小节，很有男儿气概。她心无城府，曾在大家对长得像林黛玉的戏子“笑而不言”时脱口而出“是像林姐姐的样儿”。</w:t>
            </w:r>
          </w:p>
        </w:tc>
      </w:tr>
    </w:tbl>
    <w:p>
      <w:pPr>
        <w:pStyle w:val="2"/>
        <w:numPr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四、简答题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eastAsia="zh-CN"/>
        </w:rPr>
        <w:t>、</w:t>
      </w:r>
      <w:r>
        <w:rPr>
          <w:rFonts w:hint="eastAsia" w:ascii="宋体" w:hAnsi="宋体" w:eastAsia="宋体" w:cs="宋体"/>
          <w:szCs w:val="21"/>
        </w:rPr>
        <w:t>秦可卿病重，王熙凤和宝玉前去探望，宝玉为什么哭了？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43" w:firstLineChars="211"/>
        <w:textAlignment w:val="auto"/>
        <w:rPr>
          <w:rFonts w:ascii="宋体" w:hAnsi="宋体" w:eastAsia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hint="eastAsia" w:ascii="宋体" w:hAnsi="宋体" w:eastAsia="宋体" w:cs="宋体"/>
          <w:szCs w:val="21"/>
          <w:lang w:eastAsia="zh-CN"/>
        </w:rPr>
        <w:t>、</w:t>
      </w:r>
      <w:r>
        <w:rPr>
          <w:rFonts w:hint="eastAsia" w:ascii="宋体" w:hAnsi="宋体" w:eastAsia="宋体" w:cs="宋体"/>
          <w:szCs w:val="21"/>
        </w:rPr>
        <w:t>“见熙凤贾瑞起淫心”，请简要描述这一情节。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简述“王熙凤毒设相思局，贾天祥正照风月鉴”的过程。由此可见王熙凤怎样的性格特征？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47A4A"/>
    <w:multiLevelType w:val="singleLevel"/>
    <w:tmpl w:val="AF547A4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366380"/>
    <w:multiLevelType w:val="singleLevel"/>
    <w:tmpl w:val="193663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6D81827"/>
    <w:rsid w:val="09511023"/>
    <w:rsid w:val="11F46030"/>
    <w:rsid w:val="234B4A63"/>
    <w:rsid w:val="249327F3"/>
    <w:rsid w:val="37F45271"/>
    <w:rsid w:val="421260C4"/>
    <w:rsid w:val="6E57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6267</Words>
  <Characters>6285</Characters>
  <Lines>1</Lines>
  <Paragraphs>1</Paragraphs>
  <TotalTime>0</TotalTime>
  <ScaleCrop>false</ScaleCrop>
  <LinksUpToDate>false</LinksUpToDate>
  <CharactersWithSpaces>6420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2022-07-19T00:43:44Z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8AFC5712E1634072AD1955B933663186</vt:lpwstr>
  </property>
</Properties>
</file>