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ind w:firstLine="482" w:firstLineChars="200"/>
        <w:jc w:val="center"/>
        <w:textAlignment w:val="center"/>
        <w:rPr>
          <w:rFonts w:hint="eastAsia" w:ascii="黑体" w:hAnsi="黑体" w:eastAsia="黑体" w:cs="黑体"/>
          <w:b/>
          <w:bCs/>
          <w:sz w:val="24"/>
          <w:szCs w:val="24"/>
          <w:rtl w:val="0"/>
        </w:rPr>
      </w:pPr>
      <w:bookmarkStart w:id="0" w:name="_GoBack"/>
      <w:r>
        <w:rPr>
          <w:rFonts w:hint="eastAsia" w:ascii="黑体" w:hAnsi="黑体" w:eastAsia="黑体" w:cs="黑体"/>
          <w:b/>
          <w:bCs/>
          <w:sz w:val="24"/>
          <w:szCs w:val="24"/>
          <w:rtl w:val="0"/>
        </w:rPr>
        <w:t>第二回   贾夫人仙逝扬州城  冷子兴演说荣国府</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sz w:val="21"/>
          <w:szCs w:val="21"/>
          <w:rtl w:val="0"/>
          <w:lang w:val="en-US" w:eastAsia="zh-CN"/>
        </w:rPr>
      </w:pPr>
      <w:r>
        <w:rPr>
          <w:rFonts w:hint="eastAsia" w:ascii="黑体" w:hAnsi="黑体" w:eastAsia="黑体" w:cs="黑体"/>
          <w:b/>
          <w:bCs/>
          <w:sz w:val="21"/>
          <w:szCs w:val="21"/>
          <w:rtl w:val="0"/>
        </w:rPr>
        <w:t>【内容概括】</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贾夫人仙逝扬州城：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夫人”贾敏是荣国公贾代善和贾母的小女儿，是贾政和贾赦的胞妹。嫁给前科探花林如海，生有独女林黛玉。因夫妻无子，故爱如珍宝，又因黛玉聪明清秀，所以将其当儿子教养。黛玉五岁时，林如海被钦点为扬州巡盐御史。到扬州上任一月有余，聘请贾雨村做家塾教师教导读书。一年后贾敏“一疾而终”。《红楼梦》中贾敏是个特殊的存在，作为第二回短暂出场的重要人物，正是她的死令林黛玉被迫进京来到荣国府，开始被收养的余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这一回中，借贾雨村评价林黛玉对贾敏进行了侧面描写：“怪道我这女学生（林黛玉）言语举止另是一样，不与凡女子相同。度其母不凡，故生此女。”第七十四回又借王夫人之口评价她 “未出阁时，是何等的娇生惯养，是何等的金尊玉贵，那才象个千金小姐的体统”。从此可以看出贾敏金尊玉贵、气度不凡。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冷子兴演说荣国府：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一日，贾雨村与旧识古董商冷子兴相遇，冷子兴于酒席中向贾雨村讲述了金陵贾府的情况。他说荣宁二府如今生齿日繁，事务日盛，主仆上下安富尊荣者尽多，运筹谋画者无一；其日用排场费用，又不能将就省俭，外面的架子虽未甚倒，内囊却尽上来了。只是百足之虫死而不僵而已。他又说到二府的儿孙一代不如一代，整个大家族后继无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宁国公贾演是哥哥,死后他的儿子贾代化袭了他的爵位， 贾代化死后他的儿子贾敬袭了爵位。贾敬有一儿一女, 儿子是贾珍,女儿是惜春，贾珍有个儿子名叫贾蓉。贾敬沉迷炼丹，把官位让给了自己的儿子贾珍。可贾珍只管自己寻欢作乐，没有敢来管他的人。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荣国公贾源是弟弟，死后他的儿子贾代善袭了他的爵位，贾代善的夫人就是贾母，史太君。 贾代善生了两个儿子一个女儿，分别是：贾赦、贾政和贾敏。 贾代善死后大儿子贾赦（妻：邢夫人）袭了爵位。贾赦有一儿一女，即贾琏（妻：王熙凤，女：巧姐）与迎春。 贾赦的弟弟贾政（妻：王夫人）有三儿两女，分别是贾珠（早夭，妻：李纨，子：贾兰）、宝玉、贾环和元春、探春。 贾赦的妹妹贾敏即林黛玉的母亲。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作者通过冷子兴之口，把贾府的重要人物一一呈现，并且交代贾家荣宁二府现在的状况，是一个总括式的章节，属于《红楼梦》序幕的一部分。开篇第二回，就铺垫下贾家必将走向衰败的迹象，给整部《红楼梦》笼罩了一层悲剧的色彩。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本回以贾雨村为主线：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1、贾雨村上京赴考，果然高中，官封如州知府，其寻访甄士隐报恩不得，纳娇杏为妾，生一子，不久扶正。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2、贾雨村后因恃才侮上被参，惨遭开革。</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3、把家小安顿后，贾雨村游历四海，至淮扬病倒，盘缠不继，经朋友推荐，教巡盐御史林如海之年幼独女林黛玉念书。一年后，林黛玉之母贾敏病逝。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sz w:val="21"/>
          <w:szCs w:val="21"/>
          <w:rtl w:val="0"/>
          <w:lang w:val="en-US" w:eastAsia="zh-CN"/>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贾宝玉：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宝玉是荣国府王夫人的第三胎，一落胎胞，嘴里衔着一块五彩晶莹的玉，上面还有字迹，便取名宝玉。周岁时，贾政要试宝玉将来的志向，那宝玉什么都不抓，竟抓了些脂粉钗环。贾政大怒，认为宝玉长大必为酒色之徒。他长大后常发古怪之谈，只愿和女子相处。贾雨村说看这个宝玉的言行应该是性情中人，又举出自己见过的一个甄宝玉，二人年纪、性情，甚至言行也颇一致。 贾雨村认为贾宝玉不同凡响，也许会改变整个家族的命运。贾雨村由对贾宝玉的看法，引出了他对人生的看法，他借历史发表了一番宏论，人生靠运气，成者为王，败者为寇。进而引出邪正二气及大仁大恶之人的议论。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贾雨村是在《红楼梦》中登场的虚拟人物，他是一个提纲挈领式的人物，以“假语村言”提醒读者，统率全文。 贾雨村，名化，字时飞，别号雨村，故为“假语存焉”。原系湖州人氏，生于仕宦人家。但到他时，祖宗根基已尽，人口衰丧，只剩下他一人。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他想进京求取功名，无奈囊内空空，只得暂寄姑苏城里葫芦庙中安身，每日卖文作字为生。后因甄士隐相助，他才有钱上路，考中进士，升为知府。不久因贪酷徇私被革职，受聘至林如海家任林黛玉启蒙教师，借与林如海的关系攀附上了贾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val="0"/>
          <w:bCs w:val="0"/>
          <w:sz w:val="21"/>
          <w:szCs w:val="21"/>
          <w:rtl w:val="0"/>
        </w:rPr>
      </w:pPr>
      <w:r>
        <w:rPr>
          <w:rFonts w:hint="eastAsia" w:ascii="黑体" w:hAnsi="黑体" w:eastAsia="黑体" w:cs="黑体"/>
          <w:b w:val="0"/>
          <w:bCs w:val="0"/>
          <w:sz w:val="21"/>
          <w:szCs w:val="21"/>
          <w:rtl w:val="0"/>
        </w:rPr>
        <w:t>【</w:t>
      </w:r>
      <w:r>
        <w:rPr>
          <w:rFonts w:hint="eastAsia" w:ascii="黑体" w:hAnsi="黑体" w:eastAsia="黑体" w:cs="黑体"/>
          <w:b w:val="0"/>
          <w:bCs w:val="0"/>
          <w:sz w:val="21"/>
          <w:szCs w:val="21"/>
          <w:rtl w:val="0"/>
          <w:lang w:val="en-US" w:eastAsia="zh-CN"/>
        </w:rPr>
        <w:t>本章练习</w:t>
      </w:r>
      <w:r>
        <w:rPr>
          <w:rFonts w:hint="eastAsia" w:ascii="黑体" w:hAnsi="黑体" w:eastAsia="黑体" w:cs="黑体"/>
          <w:b w:val="0"/>
          <w:bCs w:val="0"/>
          <w:sz w:val="21"/>
          <w:szCs w:val="21"/>
          <w:rtl w:val="0"/>
        </w:rPr>
        <w:t>】</w:t>
      </w:r>
    </w:p>
    <w:p>
      <w:pPr>
        <w:keepNext w:val="0"/>
        <w:keepLines w:val="0"/>
        <w:pageBreakBefore w:val="0"/>
        <w:kinsoku/>
        <w:wordWrap/>
        <w:overflowPunct/>
        <w:topLinePunct w:val="0"/>
        <w:autoSpaceDE/>
        <w:autoSpaceDN/>
        <w:bidi w:val="0"/>
        <w:adjustRightInd/>
        <w:snapToGrid/>
        <w:spacing w:beforeAutospacing="0" w:line="240" w:lineRule="auto"/>
        <w:ind w:firstLine="200"/>
        <w:textAlignment w:val="auto"/>
        <w:rPr>
          <w:color w:val="000000"/>
          <w:sz w:val="21"/>
          <w:szCs w:val="21"/>
        </w:rPr>
      </w:pPr>
      <w:r>
        <w:rPr>
          <w:rFonts w:hint="eastAsia" w:asciiTheme="majorEastAsia" w:hAnsiTheme="majorEastAsia" w:eastAsiaTheme="majorEastAsia" w:cstheme="majorEastAsia"/>
          <w:sz w:val="21"/>
          <w:szCs w:val="21"/>
        </w:rPr>
        <w:t xml:space="preserve">一、填空题 </w:t>
      </w:r>
    </w:p>
    <w:p>
      <w:pPr>
        <w:keepNext w:val="0"/>
        <w:keepLines w:val="0"/>
        <w:pageBreakBefore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1.贾府姐妹中，迎春的父亲是</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u w:val="single"/>
        </w:rPr>
        <w:t> </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rPr>
        <w:t> </w:t>
      </w:r>
      <w:r>
        <w:rPr>
          <w:rFonts w:hint="eastAsia" w:ascii="宋体" w:hAnsi="宋体" w:eastAsia="宋体" w:cs="宋体"/>
          <w:color w:val="000000"/>
          <w:sz w:val="21"/>
          <w:szCs w:val="21"/>
        </w:rPr>
        <w:t>，探春的父亲是</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u w:val="single"/>
        </w:rPr>
        <w:t> </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rPr>
        <w:t> </w:t>
      </w:r>
      <w:r>
        <w:rPr>
          <w:rFonts w:hint="eastAsia" w:ascii="宋体" w:hAnsi="宋体" w:eastAsia="宋体" w:cs="宋体"/>
          <w:color w:val="000000"/>
          <w:sz w:val="21"/>
          <w:szCs w:val="21"/>
        </w:rPr>
        <w:t>，惜春的父亲是</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u w:val="single"/>
        </w:rPr>
        <w:t> </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rPr>
        <w:t> </w:t>
      </w:r>
      <w:r>
        <w:rPr>
          <w:rFonts w:hint="eastAsia" w:ascii="宋体" w:hAnsi="宋体" w:eastAsia="宋体" w:cs="宋体"/>
          <w:color w:val="000000"/>
          <w:sz w:val="21"/>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2.《红楼梦》中有一个人物说：“女儿是水作的骨肉，男人是泥作的骨肉。我见了女儿便清爽；见了男子便觉浊臭逼人。”这句话是</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u w:val="single"/>
        </w:rPr>
        <w:t> </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u w:val="single"/>
        </w:rPr>
        <w:t> </w:t>
      </w:r>
      <w:r>
        <w:rPr>
          <w:rFonts w:hint="eastAsia" w:ascii="宋体" w:hAnsi="宋体" w:eastAsia="宋体" w:cs="宋体"/>
          <w:color w:val="000000"/>
          <w:sz w:val="21"/>
          <w:szCs w:val="21"/>
          <w:u w:val="single"/>
        </w:rPr>
        <w:t>    </w:t>
      </w:r>
      <w:r>
        <w:rPr>
          <w:rFonts w:hint="eastAsia" w:ascii="宋体" w:hAnsi="宋体" w:eastAsia="宋体" w:cs="宋体"/>
          <w:color w:val="000000"/>
          <w:sz w:val="21"/>
          <w:szCs w:val="21"/>
        </w:rPr>
        <w:t>说的。</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color w:val="000000"/>
          <w:sz w:val="21"/>
          <w:szCs w:val="21"/>
        </w:rPr>
        <w:t>3.</w:t>
      </w:r>
      <w:r>
        <w:rPr>
          <w:rFonts w:hint="eastAsia" w:ascii="宋体" w:hAnsi="宋体" w:eastAsia="宋体" w:cs="宋体"/>
          <w:sz w:val="21"/>
          <w:szCs w:val="21"/>
        </w:rPr>
        <w:t>雨村偶遇古董商人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，便听他演说了荣宁二府的人和事，简要介绍</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，特别说到了衔玉出生的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4. </w:t>
      </w:r>
      <w:r>
        <w:rPr>
          <w:rStyle w:val="10"/>
          <w:rFonts w:hint="eastAsia" w:ascii="宋体" w:hAnsi="宋体" w:eastAsia="宋体" w:cs="宋体"/>
          <w:color w:val="000000"/>
          <w:sz w:val="21"/>
          <w:szCs w:val="21"/>
        </w:rPr>
        <w:t> </w:t>
      </w:r>
      <w:r>
        <w:rPr>
          <w:rStyle w:val="10"/>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是贾政和王夫人的长女，出生于</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因而取名</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。因贤孝才德被选入宫中作女史，后被选入</w:t>
      </w:r>
      <w:r>
        <w:rPr>
          <w:rFonts w:hint="eastAsia" w:ascii="宋体" w:hAnsi="宋体" w:eastAsia="宋体" w:cs="宋体"/>
          <w:color w:val="000000"/>
          <w:sz w:val="21"/>
          <w:szCs w:val="21"/>
          <w:u w:val="single"/>
        </w:rPr>
        <w:t>   </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rPr>
        <w:t> </w:t>
      </w:r>
      <w:r>
        <w:rPr>
          <w:rFonts w:hint="eastAsia" w:ascii="宋体" w:hAnsi="宋体" w:eastAsia="宋体" w:cs="宋体"/>
          <w:color w:val="000000"/>
          <w:sz w:val="21"/>
          <w:szCs w:val="21"/>
        </w:rPr>
        <w:t>封为贤德妃。</w:t>
      </w:r>
    </w:p>
    <w:p>
      <w:pPr>
        <w:keepNext w:val="0"/>
        <w:keepLines w:val="0"/>
        <w:pageBreakBefore w:val="0"/>
        <w:kinsoku/>
        <w:wordWrap/>
        <w:overflowPunct/>
        <w:topLinePunct w:val="0"/>
        <w:autoSpaceDE/>
        <w:autoSpaceDN/>
        <w:bidi w:val="0"/>
        <w:adjustRightInd/>
        <w:snapToGrid/>
        <w:spacing w:beforeAutospacing="0" w:line="240" w:lineRule="auto"/>
        <w:ind w:left="840" w:leftChars="200" w:hanging="420" w:hangingChars="20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5.冷子兴说的：“模样又极标致，言谈又爽快，心机又极深细，竟是个男人万不及一”说的是</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，她是</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之妻，王夫人</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6.贾政是荣国府</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rPr>
        <w:t> </w:t>
      </w:r>
      <w:r>
        <w:rPr>
          <w:rFonts w:hint="eastAsia" w:ascii="宋体" w:hAnsi="宋体" w:eastAsia="宋体" w:cs="宋体"/>
          <w:color w:val="000000"/>
          <w:sz w:val="21"/>
          <w:szCs w:val="21"/>
        </w:rPr>
        <w:t>（填父亲名）儿子。和林黛玉母亲</w:t>
      </w:r>
      <w:r>
        <w:rPr>
          <w:rFonts w:hint="eastAsia" w:ascii="宋体" w:hAnsi="宋体" w:eastAsia="宋体" w:cs="宋体"/>
          <w:color w:val="000000"/>
          <w:sz w:val="21"/>
          <w:szCs w:val="21"/>
          <w:u w:val="single"/>
        </w:rPr>
        <w:t>                 </w:t>
      </w:r>
      <w:r>
        <w:rPr>
          <w:rStyle w:val="10"/>
          <w:rFonts w:hint="eastAsia" w:ascii="宋体" w:hAnsi="宋体" w:eastAsia="宋体" w:cs="宋体"/>
          <w:color w:val="000000"/>
          <w:sz w:val="21"/>
          <w:szCs w:val="21"/>
        </w:rPr>
        <w:t> </w:t>
      </w:r>
      <w:r>
        <w:rPr>
          <w:rFonts w:hint="eastAsia" w:ascii="宋体" w:hAnsi="宋体" w:eastAsia="宋体" w:cs="宋体"/>
          <w:color w:val="000000"/>
          <w:sz w:val="21"/>
          <w:szCs w:val="21"/>
        </w:rPr>
        <w:t>是兄妹关系。</w:t>
      </w:r>
    </w:p>
    <w:p>
      <w:pPr>
        <w:pStyle w:val="7"/>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Style w:val="10"/>
          <w:rFonts w:hint="eastAsia" w:ascii="宋体" w:hAnsi="宋体" w:eastAsia="宋体" w:cs="宋体"/>
          <w:color w:val="000000"/>
          <w:sz w:val="21"/>
          <w:szCs w:val="21"/>
        </w:rPr>
      </w:pPr>
      <w:r>
        <w:rPr>
          <w:rFonts w:hint="eastAsia" w:ascii="宋体" w:hAnsi="宋体" w:eastAsia="宋体" w:cs="宋体"/>
          <w:color w:val="000000"/>
          <w:sz w:val="21"/>
          <w:szCs w:val="21"/>
        </w:rPr>
        <w:t>7.书中很多人物的名字，其谐音都有特殊的含义，或讽刺，或感叹，是为红楼梦的艺术之一。脂砚斋的批文指明了部分的隐意，在空格上填写上相应的隐意。</w:t>
      </w:r>
      <w:r>
        <w:rPr>
          <w:rStyle w:val="10"/>
          <w:rFonts w:hint="eastAsia" w:ascii="宋体" w:hAnsi="宋体" w:eastAsia="宋体" w:cs="宋体"/>
          <w:color w:val="000000"/>
          <w:sz w:val="21"/>
          <w:szCs w:val="21"/>
        </w:rPr>
        <w:t> </w:t>
      </w:r>
    </w:p>
    <w:p>
      <w:pPr>
        <w:pStyle w:val="7"/>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　　甄士隐——</w:t>
      </w:r>
      <w:r>
        <w:rPr>
          <w:rFonts w:hint="eastAsia" w:ascii="宋体" w:hAnsi="宋体" w:eastAsia="宋体" w:cs="宋体"/>
          <w:color w:val="000000"/>
          <w:sz w:val="21"/>
          <w:szCs w:val="21"/>
          <w:u w:val="single"/>
        </w:rPr>
        <w:t>             </w:t>
      </w:r>
      <w:r>
        <w:rPr>
          <w:rFonts w:hint="eastAsia" w:ascii="宋体" w:hAnsi="宋体" w:eastAsia="宋体" w:cs="宋体"/>
          <w:color w:val="000000"/>
          <w:sz w:val="21"/>
          <w:szCs w:val="21"/>
        </w:rPr>
        <w:t>       贾雨村——</w:t>
      </w:r>
      <w:r>
        <w:rPr>
          <w:rFonts w:hint="eastAsia" w:ascii="宋体" w:hAnsi="宋体" w:eastAsia="宋体" w:cs="宋体"/>
          <w:color w:val="000000"/>
          <w:sz w:val="21"/>
          <w:szCs w:val="21"/>
          <w:u w:val="single"/>
        </w:rPr>
        <w:t>                </w:t>
      </w:r>
    </w:p>
    <w:p>
      <w:pPr>
        <w:pStyle w:val="7"/>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200"/>
        <w:textAlignment w:val="auto"/>
        <w:rPr>
          <w:rFonts w:hint="eastAsia" w:ascii="宋体" w:hAnsi="宋体" w:eastAsia="宋体" w:cs="宋体"/>
          <w:color w:val="000000"/>
          <w:sz w:val="21"/>
          <w:szCs w:val="21"/>
          <w:u w:val="single"/>
        </w:rPr>
      </w:pPr>
      <w:r>
        <w:rPr>
          <w:rFonts w:hint="eastAsia" w:ascii="宋体" w:hAnsi="宋体" w:eastAsia="宋体" w:cs="宋体"/>
          <w:color w:val="000000"/>
          <w:sz w:val="21"/>
          <w:szCs w:val="21"/>
        </w:rPr>
        <w:t>元春、迎春、探春、惜春——       甄英莲---</w:t>
      </w:r>
    </w:p>
    <w:p>
      <w:pPr>
        <w:keepNext w:val="0"/>
        <w:keepLines w:val="0"/>
        <w:pageBreakBefore w:val="0"/>
        <w:kinsoku/>
        <w:wordWrap/>
        <w:overflowPunct/>
        <w:topLinePunct w:val="0"/>
        <w:autoSpaceDE/>
        <w:autoSpaceDN/>
        <w:bidi w:val="0"/>
        <w:adjustRightInd/>
        <w:snapToGrid/>
        <w:spacing w:beforeAutospacing="0" w:line="240" w:lineRule="auto"/>
        <w:ind w:firstLine="200"/>
        <w:textAlignment w:val="auto"/>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beforeAutospacing="0" w:line="240" w:lineRule="auto"/>
        <w:ind w:firstLine="200"/>
        <w:textAlignment w:val="auto"/>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二、判断题</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林如海之祖曾袭过列侯，到林如海已是科第出身。着林家支庶不盛，子孙有限。林如海年已四十，原有一个三岁之子，偏又死了，膝下只有嫡妻贾敏所生的女儿林黛玉，年方五岁。夫妻无子爱之如珍宝，又见她聪明清秀，便延聘教师让她读书识字。（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2.林黛玉念书时，凡书中有“敏”字，都念做“密”字；写字遇着“敏”字，又减一二笔。贾雨村并未如此教她，当时只觉得黛玉言语举止另是一样。直到林如海告诉他他的夫人是贾敏，他才知其中原因。（   ）</w:t>
      </w:r>
    </w:p>
    <w:p>
      <w:pPr>
        <w:keepNext w:val="0"/>
        <w:keepLines w:val="0"/>
        <w:pageBreakBefore w:val="0"/>
        <w:kinsoku/>
        <w:wordWrap/>
        <w:overflowPunct/>
        <w:topLinePunct w:val="0"/>
        <w:autoSpaceDE/>
        <w:autoSpaceDN/>
        <w:bidi w:val="0"/>
        <w:adjustRightInd/>
        <w:snapToGrid/>
        <w:spacing w:beforeAutospacing="0" w:line="240" w:lineRule="auto"/>
        <w:ind w:firstLine="315" w:firstLineChars="150"/>
        <w:textAlignment w:val="auto"/>
        <w:rPr>
          <w:rFonts w:hint="eastAsia" w:ascii="宋体" w:hAnsi="宋体" w:eastAsia="宋体" w:cs="宋体"/>
          <w:sz w:val="21"/>
          <w:szCs w:val="21"/>
        </w:rPr>
      </w:pPr>
      <w:r>
        <w:rPr>
          <w:rFonts w:hint="eastAsia" w:ascii="宋体" w:hAnsi="宋体" w:eastAsia="宋体" w:cs="宋体"/>
          <w:sz w:val="21"/>
          <w:szCs w:val="21"/>
        </w:rPr>
        <w:t>3.冷子兴同贾雨村谈起贾家荣宁二府的许多人和事时，特别说到了荣府贾政生的儿子宝玉。这宝玉虽然淘气异常，但其聪明乖觉处，百个不及他一个，说起话来也奇怪，比如他在评论女儿、男子时就说：“女儿是水做的骨肉，男人是泥做的骨肉。我见了女儿，我便清爽，见了男子，便觉得浊臭逼人。”（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4.宝玉的那块玉正面写着“通灵宝玉”四个字，反面写着“莫失莫忘，仙寿永昌”八个字。</w:t>
      </w:r>
    </w:p>
    <w:p>
      <w:pPr>
        <w:pStyle w:val="7"/>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5.贾府的“四春”分别是：精明的贾元春、孤独的贾迎春、孤僻的贾探春、懦弱的贾惜春，取“原应叹息”之意。（       ）</w:t>
      </w:r>
    </w:p>
    <w:p>
      <w:pPr>
        <w:pStyle w:val="2"/>
        <w:pageBreakBefore w:val="0"/>
        <w:kinsoku/>
        <w:wordWrap/>
        <w:overflowPunct/>
        <w:topLinePunct w:val="0"/>
        <w:autoSpaceDE/>
        <w:autoSpaceDN/>
        <w:bidi w:val="0"/>
        <w:adjustRightInd/>
        <w:snapToGrid/>
        <w:spacing w:before="0" w:beforeAutospacing="0" w:after="0"/>
        <w:rPr>
          <w:rFonts w:hint="eastAsia" w:eastAsiaTheme="minorEastAsia"/>
          <w:lang w:eastAsia="zh-CN"/>
        </w:rPr>
      </w:pPr>
      <w:r>
        <w:rPr>
          <w:rFonts w:hint="eastAsia" w:ascii="楷体" w:hAnsi="楷体" w:eastAsia="楷体" w:cs="楷体"/>
          <w:color w:val="0000FF"/>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选择题</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1、下列关于《红楼梦》的表述，正确的是（</w:t>
      </w:r>
      <w:r>
        <w:rPr>
          <w:rFonts w:hint="eastAsia"/>
          <w:rtl w:val="0"/>
          <w:lang w:val="en-US" w:eastAsia="zh-CN"/>
        </w:rPr>
        <w:t xml:space="preserve">    </w:t>
      </w:r>
      <w:r>
        <w:rPr>
          <w:rFonts w:hint="eastAsia"/>
          <w:rtl w:val="0"/>
        </w:rPr>
        <w:t xml:space="preserve"> ）</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A．中秋佳节，甄士隐邀请贾雨村到家中喝酒，贾雨村借酒赋诗吐露心声，甄士隐送他五十两白银和两套冬衣，并写了两封推荐信。</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B．贾雨村考中进士后，因才干优长，做了知府，后因恃才侮上，被贬职，经朋友推荐到巡盐 御史林家做馆。</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C．林如海写信给贾政帮贾雨村起复，于是，贾雨村到金陵应天府补缺，门子是当年葫芦庙的 小沙弥。</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D．冷子兴向贾雨村介绍了宁荣二府的基本情况，尤其提到了衔玉而生的贾宝玉，说他喜欢女 孩子伴读，挨父亲打时，宝玉一叫“姐姐”“妹妹”便不觉疼了。</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 xml:space="preserve"> </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 xml:space="preserve">2、以下对“冷子兴演说荣国府”的解读，不正确的是（ </w:t>
      </w:r>
      <w:r>
        <w:rPr>
          <w:rFonts w:hint="eastAsia"/>
          <w:rtl w:val="0"/>
          <w:lang w:val="en-US" w:eastAsia="zh-CN"/>
        </w:rPr>
        <w:t xml:space="preserve">    </w:t>
      </w:r>
      <w:r>
        <w:rPr>
          <w:rFonts w:hint="eastAsia"/>
          <w:rtl w:val="0"/>
        </w:rPr>
        <w:t>）</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A．冷子兴既是古董商人，又是贾府管家周瑞的女婿，既见多识广，又熟悉贾府内情，所以由他来演说比较合适。</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B．冷子兴演说荣国府因贾雨村而起，目的是告知贾雨村荣国府财大势大，让贾雨村去攀附谋官。</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C．冷子兴演说荣国府点明了贾府的现实境况以及面临的危机，透露出如今贾府的儿孙竟一代不如一代了。</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D．借用冷子兴这一旁人之口评价贾府，让读者初步了解贾府五代人物关系，比较全面准确，具有客观性。</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 xml:space="preserve"> </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3、下列各项中对作品故事情节的表述，不正确的一项是（  </w:t>
      </w:r>
      <w:r>
        <w:rPr>
          <w:rFonts w:hint="eastAsia"/>
          <w:rtl w:val="0"/>
          <w:lang w:val="en-US" w:eastAsia="zh-CN"/>
        </w:rPr>
        <w:t xml:space="preserve">    </w:t>
      </w:r>
      <w:r>
        <w:rPr>
          <w:rFonts w:hint="eastAsia"/>
          <w:rtl w:val="0"/>
        </w:rPr>
        <w:t>  ）</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甄士隐的女儿英莲在元宵看社火灯花时走失，三月十五葫芦庙着火把隔壁的甄家烧成一片瓦砾。甄士隐从此渐渐露出下世的光景。疯跛道人吟唱了《好了歌》，甄士隐未能彻悟，道人又作《好了歌》解注，甄士隐听后便随疯跛道人出家去了。</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林如海之祖曾袭过列侯，到林如海已是科第出身。因林家支庶不盛，子孙有限。林如海年已四十，原有一个三岁之子，偏又死了，膝下只有嫡妻贾敏所生的女儿林黛玉，年方五岁。夫妻无子爱之如珍宝，又见她聪明清秀，便延聘教师让她读书识字。</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门子给贾雨村的护官符写着“贾不假，白玉为堂金为马。阿房宫，三百里，珍珠如土金如铁。”这门子向他讲述四大家族一荣俱荣、一损俱损的密切关系。贾雨村惧怕四大家族的势力，不思甄士隐赠银之恩，乱断了薛蟠夺走英莲并将原买主冯渊杀死一案。</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赤瑕宫神瑛侍者以甘露之水浇灌西方灵河岸上三生石畔行将枯萎的绛珠草，使其“得延岁月”，修成女形。神瑛侍者欲下世为人，绛珠草感念他的恩惠，发誓用一生的眼泪来偿还他，跟随他下凡历劫，这就是所谓的“木石前盟”、“眼泪还债”。</w:t>
      </w:r>
    </w:p>
    <w:p>
      <w:pPr>
        <w:pStyle w:val="2"/>
        <w:pageBreakBefore w:val="0"/>
        <w:numPr>
          <w:numId w:val="0"/>
        </w:numPr>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四、简答题</w:t>
      </w:r>
      <w:r>
        <w:rPr>
          <w:rFonts w:hint="eastAsia" w:ascii="宋体" w:hAnsi="宋体" w:eastAsia="宋体" w:cs="宋体"/>
          <w:sz w:val="21"/>
          <w:szCs w:val="21"/>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1、</w:t>
      </w:r>
      <w:r>
        <w:rPr>
          <w:rFonts w:hint="eastAsia" w:ascii="宋体" w:hAnsi="宋体" w:eastAsia="宋体" w:cs="宋体"/>
          <w:sz w:val="21"/>
          <w:szCs w:val="21"/>
          <w:rtl w:val="0"/>
        </w:rPr>
        <w:t xml:space="preserve">说说《红楼梦》“冷子兴演说荣国府”的主要内容和作用。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2、</w:t>
      </w:r>
      <w:r>
        <w:rPr>
          <w:rFonts w:hint="eastAsia" w:ascii="宋体" w:hAnsi="宋体" w:eastAsia="宋体" w:cs="宋体"/>
          <w:sz w:val="21"/>
          <w:szCs w:val="21"/>
          <w:rtl w:val="0"/>
        </w:rPr>
        <w:t xml:space="preserve">《红楼梦》第二回“冷子兴演说荣国府”提到贾宝玉的取名和抓周，请简述这两件事，并说明其作用。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3、</w:t>
      </w:r>
      <w:r>
        <w:rPr>
          <w:rFonts w:hint="eastAsia" w:ascii="宋体" w:hAnsi="宋体" w:eastAsia="宋体" w:cs="宋体"/>
          <w:sz w:val="21"/>
          <w:szCs w:val="21"/>
          <w:rtl w:val="0"/>
        </w:rPr>
        <w:t xml:space="preserve">《红楼梦》第二回 “贾夫人仙逝扬州城，冷子兴演说荣国府”中，贾宝玉说：“女儿是水做的骨肉。”请选取《红楼梦》中一女儿形象，并结合具体情节，简述你对这句话的理解，不超过150字。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tl w:val="0"/>
        </w:rPr>
      </w:pPr>
    </w:p>
    <w:bookmarkEnd w:id="0"/>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LeMqNjLAQAAnAMAAA4AAAAAAAAAAQAgAAAAHgEAAGRycy9lMm9E&#10;b2MueG1sUEsFBgAAAAAGAAYAWQEAAFs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EF21F"/>
    <w:multiLevelType w:val="singleLevel"/>
    <w:tmpl w:val="9BBEF21F"/>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76A7704"/>
    <w:rsid w:val="0BFD584F"/>
    <w:rsid w:val="18D038A5"/>
    <w:rsid w:val="1D8C50A9"/>
    <w:rsid w:val="298B0AB2"/>
    <w:rsid w:val="2E5A3CAF"/>
    <w:rsid w:val="325C500C"/>
    <w:rsid w:val="3392569D"/>
    <w:rsid w:val="360B6FF2"/>
    <w:rsid w:val="36EA09C8"/>
    <w:rsid w:val="6BFD5661"/>
    <w:rsid w:val="6D006F06"/>
    <w:rsid w:val="6FE3323C"/>
    <w:rsid w:val="757C12D4"/>
    <w:rsid w:val="7FE6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apple-converted-spac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3</Pages>
  <Words>3455</Words>
  <Characters>3471</Characters>
  <Lines>1</Lines>
  <Paragraphs>1</Paragraphs>
  <TotalTime>2</TotalTime>
  <ScaleCrop>false</ScaleCrop>
  <LinksUpToDate>false</LinksUpToDate>
  <CharactersWithSpaces>4912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2022-07-19T09:33:19Z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AC628390377544908657F7A0268EF4F6</vt:lpwstr>
  </property>
</Properties>
</file>