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第二十五回  魇魔法姊弟逢五鬼  红楼梦通灵遇双真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王子腾的夫人过生日，薛姨娘、凤姐和宝钗等姐妹过去拜寿。王夫人命贾环留在屋里抄经，贾环各种使唤房间的丫头，大家都不搭理他，只有彩霞好心出言提醒。宝玉拜寿回来和王夫人撒娇，又和彩霞玩闹，贾环嫉妒，装作失手推翻她烛台，烫伤了宝玉的脸。心疼得王夫人大骂贾环和赵姨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宋体" w:hAnsi="宋体"/>
        </w:rPr>
        <w:t>马道婆进府请安，知道赵姨娘嫉恨王熙凤和宝玉，便为她出主意，用魇胜法谋害这二人。正在和姐妹们玩闹的宝玉和凤姐果然中邪，宝玉是寻死觅活，凤姐手拿钢刀，见到活物就砍。最后二人都不省人事，昏死过去。正当大家悲伤欲绝、无计可施之际，来了一个癞头和尚和跛足道人，拿着宝玉的玉摩挲一番，又说了几句大家听不懂的话，宝玉和凤姐才渐渐清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center"/>
        <w:textAlignment w:val="auto"/>
        <w:rPr>
          <w:rFonts w:ascii="楷体" w:hAnsi="楷体" w:eastAsia="楷体" w:cs="楷体"/>
          <w:b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b/>
          <w:sz w:val="21"/>
          <w:szCs w:val="21"/>
        </w:rPr>
        <w:t>凤姐宝玉受诅：</w:t>
      </w:r>
      <w:r>
        <w:rPr>
          <w:rFonts w:ascii="楷体" w:hAnsi="楷体" w:eastAsia="楷体" w:cs="楷体"/>
          <w:sz w:val="21"/>
          <w:szCs w:val="21"/>
        </w:rPr>
        <w:t xml:space="preserve">宝玉赴薛姨妈嫂子生日宴回来后，便在屋里和丫头们说笑，这不禁惹起贾环的嫉妒，故意推翻烛台，烫伤了宝玉的脸。这种恶行，自然使贾环和赵姨娘遭到王夫人的唾骂。赵姨娘更加嫉恨宝玉和风姐，便勾结马道婆使用魇胜法，妄图害死二人，为环儿谋夺家私。风姐宝玉果然中此邪祟，几乎死去。贾母、王夫人等悲痛欲绝。全家因此闹得天翻地覆之时，进来一个癞头和尚和一个跛足道人，二人声言能治此邪症。他们拿过宝玉的玉，擎在掌上摩弄了一阵，并说了“青埂峰一别十三载”之类的疯话。风姐、宝玉二人渐渐清醒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center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  <w:shd w:val="clear" w:color="auto" w:fill="FFFFFF"/>
        </w:rPr>
        <w:t>曹雪芹为什么描写一个地位卑微、令人鄙夷的赵姨娘？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我们说小说世界里的人物可以坏，要坏得有可观赏性，而《红楼梦》里的赵姨娘，更多的是让人鄙夷。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曹雪芹为什么要描写这样一个赵姨娘地位卑微，令人鄙夷形象呢？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曹雪芹通过《红楼梦》给我们展现中国古代小说妾妇形象中最独具奇特的人物——赵姨娘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纵观《红楼梦》全书，赵姨娘的相貌如何，何时什么情况下嫁给贾政为妾的都没有交代，这种文学上的“留白”，为后面赵姨娘人物的出场的种种表现，更具吸引力。她初次登场就遭到凤姐的训斥，在礼法森严的封建社会，妾最多算是半个主子，凤姐这个晚辈，拿出主子的款儿来堂而皇之的教训，赵姨娘竟然“不敢则声”，全无大贵族家庭中妾的派儿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按身份来说，赵姨娘算得是家里半个主子，应只有贾母、贾政等人才有资格骂她。但在《红楼梦》中许多丫鬟都瞧不起她，平儿的脾气是非常好的，是轻易不褒贬人的，而且她是个丫头，赵姨娘地位要比她高，但平儿忍不住了，有一次就批评那些媳妇婆子，她说赵姨奶奶原有点倒三不倒两。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曹雪芹如实揭露大贵族家庭里少有的赵姨娘，不仅粗俗没有文化，还极为愚蠢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赵姨娘非常粗俗，除了她骂人用脏字外，还表现出极为愚蠢，没有教养。看在宝玉中魔法已经气息奄奄，贾政都已经完全失望，当时贾府上下乱作一团的时候，贾母等哭得寻死觅活。贾母都要寻死觅活，赵姨娘当时怎么说？赵姨娘迫不及待的对贾母说：“老太太也不必过于悲痛，哥儿已是不重用了，不如把哥儿的衣服穿好，让他早些回去也免些受苦，只管舍不得他，这口气不断，他在那世里也受罪不安生。”在大家万分悲痛的场合下，赵姨娘居然说这个话，气得贾母当时就吐了一口唾沫，贾母说：“烂了舌头的混账老婆”，把她骂了个狗血喷头。曹雪芹就是想借贾母之口，骂这个大贵族家庭中愚蠢至极，显得没有人性的赵姨娘。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曹雪芹如此丑化赵姨娘，显然是表达心中永不宽恕的憎恨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《红楼梦》这部小说它不是自传，但是它里面多多少少有一些曹家的影子，有许多曹雪芹本人的感受、感悟。也许曹雪芹在幼年时期，曾遭受姨娘的百般嘲笑凌辱，才会在心中烙下如此的深深印迹。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在曹雪芹的意识中，这个女人是绝不可饶恕的。即使曹雪芹无意丑化赵姨娘，他的文笔也会随着这个意识逐渐发展，他只有把这个女人写成这样，才能宣泄他多少年来的憎恨，于是赵姨娘终于成了现在这个样子。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其实，曹雪芹在笔下展现出了这样的一个角色，厌恶抨击的背后更多的是悲悯，这个女人的卑微丑恶的一生，亦是这个社会、这个家族的无法逃脱的牺牲品。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1.王夫人命贾环抄《金刚咒》，贾环拿腔作势。众丫鬟们素日厌恶贾环，都不答理。只有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kern w:val="0"/>
          <w:szCs w:val="21"/>
        </w:rPr>
        <w:t>还和他合得来，劝他安分些。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2.宝玉烫伤，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kern w:val="0"/>
          <w:szCs w:val="21"/>
        </w:rPr>
        <w:t>便赶着来瞧，宝玉知道她的癖性喜洁，不肯叫她看。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3.赵姨娘和周姨娘两个人进来瞧宝玉，众人都让他两个坐，独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正眼也不看他们。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1.宝玉被贾环烫伤，王夫人又气又急，凤姐说贾环“毛脚鸡”似的，上不得高台盘，赵姨娘平时也该教导教导他句话提醒了王夫人，遂叫过赵姨娘来，骂她“养出这样黑心种子来”。（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2.王熙风给林黛玉送两瓶茶叶，又说有事求她。林黛玉笑说：“吃了他们家一点子茶叶，就来使唤人了。”王熙凤就取笑林黛玉：“你既吃了我们家的茶，怎么还不给我们家做媳妇？”（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马道婆暗里施法，宝玉、凤姐一齐发疯，糊涂发烧。贾赦欲寻僧觅道，贾政劝说：“儿女之数，皆由天命，非人力可强者。他二人之病出于不意，百般医治不效，想天意该如此，也只好由他们去罢了。”结果被贾母骂了一顿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僧道解除了魔法，宝玉、凤姐省了人事，林黛玉先就念了一声“阿弥陀佛”。李纨便取笑：“我笑如来佛比人还忙：又要讲经说法，又要普度众生，这如今宝玉、凤风姐姐病了，又烧香还愿，赐福消灾，今才好些，又管林姑娘的姻缘了。”（    ）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三、简答题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 xml:space="preserve">贾环为何故作失手，将烛油 泼在宝玉脸上身上？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2.简述赵姨娘与马道婆设计陷害凤姐、宝玉的情节。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szCs w:val="21"/>
        </w:rPr>
        <w:t>3.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试比较宝玉醒来后黛玉和宝钗的反应。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color w:val="0033CC"/>
          <w:kern w:val="0"/>
          <w:szCs w:val="21"/>
          <w:lang w:val="en-US" w:eastAsia="zh-CN"/>
        </w:rPr>
        <w:t xml:space="preserve"> </w:t>
      </w: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0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5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l0ijdEAAAACAQAADwAAAAAAAAABACAAAAAiAAAAZHJzL2Rvd25yZXYueG1sUEsB&#10;AhQAFAAAAAgAh07iQP/B1QfDAQAAiQMAAA4AAAAAAAAAAQAgAAAAI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7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747B4"/>
    <w:multiLevelType w:val="singleLevel"/>
    <w:tmpl w:val="069747B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C4D2FAF"/>
    <w:rsid w:val="0B5C31C3"/>
    <w:rsid w:val="0E521E33"/>
    <w:rsid w:val="0F452B14"/>
    <w:rsid w:val="2C4D2FAF"/>
    <w:rsid w:val="2FAA650D"/>
    <w:rsid w:val="43CD06F3"/>
    <w:rsid w:val="4B7E5126"/>
    <w:rsid w:val="4BD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25257B75232B38-A165-1FB7-499C-2E1C792CACB5%25252525257D.png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2151</Words>
  <Characters>2160</Characters>
  <Lines>0</Lines>
  <Paragraphs>0</Paragraphs>
  <TotalTime>6</TotalTime>
  <ScaleCrop>false</ScaleCrop>
  <LinksUpToDate>false</LinksUpToDate>
  <CharactersWithSpaces>3082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2022-07-12T02:47:00Z</dcterms:created>
  <dc:creator>linmo</dc:creator>
  <cp:lastModifiedBy>孤篷听雪</cp:lastModifiedBy>
  <dcterms:modified xsi:type="dcterms:W3CDTF">2022-08-26T04:52:02Z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156A69B2FCE4413384F96DAF66021C5B</vt:lpwstr>
  </property>
</Properties>
</file>