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739"/>
        <w:spacing w:before="156" w:line="198" w:lineRule="auto"/>
        <w:rPr>
          <w:rFonts w:ascii="STZhongsong" w:hAnsi="STZhongsong" w:eastAsia="STZhongsong" w:cs="STZhongsong"/>
          <w:sz w:val="36"/>
          <w:szCs w:val="36"/>
        </w:rPr>
      </w:pPr>
      <w:r>
        <w:rPr>
          <w:rFonts w:ascii="STZhongsong" w:hAnsi="STZhongsong" w:eastAsia="STZhongsong" w:cs="STZhongsong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文言</w:t>
      </w:r>
      <w:r>
        <w:rPr>
          <w:rFonts w:ascii="STZhongsong" w:hAnsi="STZhongsong" w:eastAsia="STZhongsong" w:cs="STZhongsong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文一高频实词</w:t>
      </w:r>
    </w:p>
    <w:p>
      <w:pPr>
        <w:spacing w:line="37" w:lineRule="exact"/>
        <w:rPr/>
      </w:pPr>
      <w:r/>
    </w:p>
    <w:tbl>
      <w:tblPr>
        <w:tblStyle w:val="2"/>
        <w:tblW w:w="8302" w:type="dxa"/>
        <w:tblInd w:w="1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2"/>
        <w:gridCol w:w="7310"/>
      </w:tblGrid>
      <w:tr>
        <w:trPr>
          <w:trHeight w:val="321" w:hRule="atLeast"/>
        </w:trPr>
        <w:tc>
          <w:tcPr>
            <w:tcW w:w="992" w:type="dxa"/>
            <w:vAlign w:val="top"/>
          </w:tcPr>
          <w:p>
            <w:pPr>
              <w:ind w:left="126"/>
              <w:spacing w:before="40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类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别</w:t>
            </w:r>
          </w:p>
        </w:tc>
        <w:tc>
          <w:tcPr>
            <w:tcW w:w="7310" w:type="dxa"/>
            <w:vAlign w:val="top"/>
          </w:tcPr>
          <w:p>
            <w:pPr>
              <w:ind w:left="127"/>
              <w:spacing w:before="40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列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举</w:t>
            </w:r>
          </w:p>
        </w:tc>
      </w:tr>
      <w:tr>
        <w:trPr>
          <w:trHeight w:val="7179" w:hRule="atLeast"/>
        </w:trPr>
        <w:tc>
          <w:tcPr>
            <w:tcW w:w="992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123" w:right="106" w:firstLine="3"/>
              <w:spacing w:before="78" w:line="24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>一、与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政事相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关的常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用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词：</w:t>
            </w:r>
          </w:p>
        </w:tc>
        <w:tc>
          <w:tcPr>
            <w:tcW w:w="7310" w:type="dxa"/>
            <w:vAlign w:val="top"/>
          </w:tcPr>
          <w:p>
            <w:pPr>
              <w:ind w:left="130"/>
              <w:spacing w:before="36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.诣：到，去</w:t>
            </w:r>
          </w:p>
          <w:p>
            <w:pPr>
              <w:ind w:left="115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2.劝：鼓励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奖励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；受到鼓励，受到奖励</w:t>
            </w:r>
          </w:p>
          <w:p>
            <w:pPr>
              <w:ind w:left="117"/>
              <w:spacing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3.课：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11"/>
              </w:rPr>
              <w:t>考核，督促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，征收</w:t>
            </w:r>
          </w:p>
          <w:p>
            <w:pPr>
              <w:ind w:left="111"/>
              <w:spacing w:before="29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4.风、化：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教育感化</w:t>
            </w:r>
          </w:p>
          <w:p>
            <w:pPr>
              <w:ind w:left="117"/>
              <w:spacing w:before="5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5.按、案：巡视；考察，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核实</w:t>
            </w:r>
          </w:p>
          <w:p>
            <w:pPr>
              <w:ind w:left="117" w:right="976" w:hanging="3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6.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游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1.游玩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2.旅游——外出求学或做官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3.交际交往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7.</w:t>
            </w: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趣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、趋：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1.小步走，跑——引申为快跑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2.通“促”，督促</w:t>
            </w:r>
          </w:p>
          <w:p>
            <w:pPr>
              <w:ind w:left="113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3"/>
              </w:rPr>
              <w:t>8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.劾：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11"/>
              </w:rPr>
              <w:t>举报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，检举，揭发</w:t>
            </w:r>
          </w:p>
          <w:p>
            <w:pPr>
              <w:ind w:left="113"/>
              <w:spacing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9</w:t>
            </w:r>
            <w:r>
              <w:rPr>
                <w:rFonts w:ascii="FangSong" w:hAnsi="FangSong" w:eastAsia="FangSong" w:cs="FangSong"/>
                <w:sz w:val="24"/>
                <w:szCs w:val="24"/>
                <w:spacing w:val="-13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3"/>
              </w:rPr>
              <w:t>白：告诉，报告。</w:t>
            </w:r>
          </w:p>
          <w:p>
            <w:pPr>
              <w:ind w:left="130"/>
              <w:spacing w:before="29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6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4"/>
              </w:rPr>
              <w:t>0.短：进谗言，说坏话。</w:t>
            </w:r>
          </w:p>
          <w:p>
            <w:pPr>
              <w:ind w:left="130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5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3"/>
              </w:rPr>
              <w:t>1.害：嫉妒</w:t>
            </w:r>
          </w:p>
          <w:p>
            <w:pPr>
              <w:ind w:left="130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5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2.闻：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1.听见，听说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2.使。。。知道</w:t>
            </w:r>
          </w:p>
          <w:p>
            <w:pPr>
              <w:ind w:left="130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3.折：指责</w:t>
            </w:r>
          </w:p>
          <w:p>
            <w:pPr>
              <w:ind w:left="130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4.让：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11"/>
              </w:rPr>
              <w:t>责备，责怪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；谦让</w:t>
            </w:r>
          </w:p>
          <w:p>
            <w:pPr>
              <w:ind w:left="130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15.党：偏袒，伙同，包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庇</w:t>
            </w:r>
          </w:p>
          <w:p>
            <w:pPr>
              <w:ind w:left="130"/>
              <w:spacing w:before="5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16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color w:val="FF0000"/>
                <w:spacing w:val="-2"/>
              </w:rPr>
              <w:t>矫：假托，假传</w:t>
            </w:r>
          </w:p>
          <w:p>
            <w:pPr>
              <w:ind w:left="130"/>
              <w:spacing w:before="32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7.质：做人质；担保</w:t>
            </w:r>
          </w:p>
          <w:p>
            <w:pPr>
              <w:ind w:left="130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4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9"/>
              </w:rPr>
              <w:t>8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>.次：(用于军队)驻扎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>(用于个人)住宿停留</w:t>
            </w:r>
          </w:p>
          <w:p>
            <w:pPr>
              <w:ind w:left="130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8"/>
              </w:rPr>
              <w:t>9</w:t>
            </w:r>
            <w:r>
              <w:rPr>
                <w:rFonts w:ascii="FangSong" w:hAnsi="FangSong" w:eastAsia="FangSong" w:cs="FangSong"/>
                <w:sz w:val="24"/>
                <w:szCs w:val="24"/>
                <w:spacing w:val="5"/>
              </w:rPr>
              <w:t>.输：缴纳(贡品或赋税)</w:t>
            </w:r>
          </w:p>
          <w:p>
            <w:pPr>
              <w:ind w:left="115"/>
              <w:spacing w:before="5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20.当：判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刑，判罪</w:t>
            </w:r>
          </w:p>
          <w:p>
            <w:pPr>
              <w:ind w:left="115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4"/>
              </w:rPr>
              <w:t>2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.坐：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1.因。。。而犯罪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2.牵连，定罪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3.因为</w:t>
            </w:r>
          </w:p>
          <w:p>
            <w:pPr>
              <w:ind w:left="115"/>
              <w:spacing w:before="1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22.多：赞扬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，欣赏</w:t>
            </w:r>
          </w:p>
          <w:p>
            <w:pPr>
              <w:ind w:left="115"/>
              <w:spacing w:before="4" w:line="21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23.少：批评，轻视</w:t>
            </w:r>
          </w:p>
        </w:tc>
      </w:tr>
      <w:tr>
        <w:trPr>
          <w:trHeight w:val="5314" w:hRule="atLeast"/>
        </w:trPr>
        <w:tc>
          <w:tcPr>
            <w:tcW w:w="992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122" w:right="106" w:firstLine="8"/>
              <w:spacing w:before="78" w:line="24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>二</w:t>
            </w:r>
            <w:r>
              <w:rPr>
                <w:rFonts w:ascii="FangSong" w:hAnsi="FangSong" w:eastAsia="FangSong" w:cs="FangSong"/>
                <w:sz w:val="24"/>
                <w:szCs w:val="24"/>
                <w:spacing w:val="9"/>
              </w:rPr>
              <w:t>、官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职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人物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常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用词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语</w:t>
            </w:r>
          </w:p>
        </w:tc>
        <w:tc>
          <w:tcPr>
            <w:tcW w:w="7310" w:type="dxa"/>
            <w:vAlign w:val="top"/>
          </w:tcPr>
          <w:p>
            <w:pPr>
              <w:ind w:left="122"/>
              <w:spacing w:before="39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官职变化的：</w:t>
            </w:r>
          </w:p>
          <w:p>
            <w:pPr>
              <w:ind w:left="112"/>
              <w:spacing w:before="2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①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.表授予官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职的词语</w:t>
            </w:r>
          </w:p>
          <w:p>
            <w:pPr>
              <w:ind w:left="119" w:right="126" w:firstLine="11"/>
              <w:spacing w:before="29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6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征：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由皇帝征聘社会知名人士充任官职。如：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公车特征拜郎中。《张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衝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传》</w:t>
            </w:r>
          </w:p>
          <w:p>
            <w:pPr>
              <w:ind w:left="119" w:right="108" w:hanging="4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2"/>
              </w:rPr>
              <w:t>2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.辟：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由中央官署征聘，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然后向上荐举，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任以官职。如：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连辟公府不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6"/>
              </w:rPr>
              <w:t>就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</w:rPr>
              <w:t>。《张衡传》</w:t>
            </w:r>
          </w:p>
          <w:p>
            <w:pPr>
              <w:ind w:left="117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3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.荐、举：考察推荐。如：举其偏，不为党。</w:t>
            </w:r>
          </w:p>
          <w:p>
            <w:pPr>
              <w:ind w:left="116" w:right="125" w:hanging="5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4.拜：授予官职。如：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……安帝雅闻衡善术学，公车征拜郎中。《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张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衡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传》</w:t>
            </w:r>
          </w:p>
          <w:p>
            <w:pPr>
              <w:ind w:left="117"/>
              <w:spacing w:line="477" w:lineRule="exact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8"/>
              </w:rPr>
              <w:t>5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  <w:position w:val="18"/>
              </w:rPr>
              <w:t>.除：任命，授职。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  <w:position w:val="18"/>
              </w:rPr>
              <w:t>如：寻蒙国恩，除臣洗马。《陈情表》</w:t>
            </w:r>
          </w:p>
          <w:p>
            <w:pPr>
              <w:ind w:left="114"/>
              <w:spacing w:before="1" w:line="20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6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.授：给予官职。《元史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1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贾鲁传》：“秦定初恩授东平路儒学教授。”</w:t>
            </w:r>
          </w:p>
          <w:p>
            <w:pPr>
              <w:ind w:left="118" w:right="105"/>
              <w:spacing w:before="107" w:line="25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7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.封：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指帝王将爵位或土地賜给臣子。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劳苦而功高如此，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未有封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候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之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赏。</w:t>
            </w:r>
          </w:p>
          <w:p>
            <w:pPr>
              <w:ind w:left="113"/>
              <w:spacing w:before="130" w:line="458" w:lineRule="exact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2"/>
                <w:position w:val="15"/>
              </w:rPr>
              <w:t>8</w:t>
            </w:r>
            <w:r>
              <w:rPr>
                <w:rFonts w:ascii="FangSong" w:hAnsi="FangSong" w:eastAsia="FangSong" w:cs="FangSong"/>
                <w:sz w:val="24"/>
                <w:szCs w:val="24"/>
                <w:spacing w:val="-22"/>
                <w:position w:val="15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起：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起用人任以官职。如：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鲁居丧服阕，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起为太医都事。《元史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6"/>
                <w:position w:val="15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贾</w:t>
            </w:r>
          </w:p>
          <w:p>
            <w:pPr>
              <w:ind w:left="126"/>
              <w:spacing w:before="1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鲁传》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302" w:type="dxa"/>
        <w:tblInd w:w="1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2"/>
        <w:gridCol w:w="7310"/>
      </w:tblGrid>
      <w:tr>
        <w:trPr>
          <w:trHeight w:val="13739" w:hRule="atLeast"/>
        </w:trPr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10" w:type="dxa"/>
            <w:vAlign w:val="top"/>
          </w:tcPr>
          <w:p>
            <w:pPr>
              <w:ind w:left="126" w:right="106" w:hanging="13"/>
              <w:spacing w:before="208" w:line="30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9.察：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考察后予推荐，选举^如：郡察孝廉，州举茂才。《三国志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6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主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传》</w:t>
            </w:r>
          </w:p>
          <w:p>
            <w:pPr>
              <w:ind w:left="130"/>
              <w:spacing w:before="20" w:line="20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10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仕：做玄。如：学而优则仕。《论语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6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子张》</w:t>
            </w:r>
          </w:p>
          <w:p>
            <w:pPr>
              <w:ind w:left="127" w:right="104" w:firstLine="3"/>
              <w:spacing w:before="106" w:line="25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>11.仕宦：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>做官，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>任官职。如：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>汝是大家子，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>仕官于台阁。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3"/>
              </w:rPr>
              <w:t>《孔名东南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飞》</w:t>
            </w:r>
          </w:p>
          <w:p>
            <w:pPr>
              <w:ind w:left="130"/>
              <w:spacing w:before="121" w:line="20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12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.仕进：进身为官。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如：边少括静，不慕仕进。《晋书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许迈传》</w:t>
            </w:r>
          </w:p>
          <w:p>
            <w:pPr>
              <w:ind w:left="111"/>
              <w:spacing w:before="107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②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．表罢免官职的词语</w:t>
            </w:r>
          </w:p>
          <w:p>
            <w:pPr>
              <w:ind w:left="111" w:right="124" w:firstLine="18"/>
              <w:spacing w:before="30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.罢：免去，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解除官职。如：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窦太后大怒，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乃罢逐赵绾王咸等《魏其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武安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候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列传》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                            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2.绌、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黜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：废掉官职。如：有罪得以黜，有能得以赏。《封建论》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3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免：罢免。如：免官削爵。〈汉书"贡禹传〉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4.夺：削除。如：使者遂逹守，胁服夺其官。《书博鸡者事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》</w:t>
            </w:r>
          </w:p>
          <w:p>
            <w:pPr>
              <w:ind w:left="111"/>
              <w:spacing w:line="477" w:lineRule="exact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7"/>
              </w:rPr>
              <w:t>③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  <w:position w:val="17"/>
              </w:rPr>
              <w:t>．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  <w:position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  <w:position w:val="17"/>
              </w:rPr>
              <w:t>表提升官职的词语</w:t>
            </w:r>
          </w:p>
          <w:p>
            <w:pPr>
              <w:ind w:left="130"/>
              <w:spacing w:before="1" w:line="20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1.升：升官。如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：升(青)台都事。《元史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贯鲁传》</w:t>
            </w:r>
          </w:p>
          <w:p>
            <w:pPr>
              <w:ind w:left="111" w:right="270" w:firstLine="3"/>
              <w:spacing w:before="106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2.擢：在原官上提拔。如：擢为后将军。《汉书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赵充国传》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3.拔：提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拔原来没有官职的人。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           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4.迁：一般指提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升。如：孝文帝说之，超迁，一岁中至太中大夫。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5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.陟：进用。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陟罚臧否，不玄异同。《出师表》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6.晋、进：晋升官职，提高职位或级别。如：成语“加官进爵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”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7.加：加封，即在原来的官衔上增加荣衔，一般可享受一世特；</w:t>
            </w:r>
          </w:p>
          <w:p>
            <w:pPr>
              <w:ind w:left="114" w:right="368" w:hanging="3"/>
              <w:spacing w:before="3" w:line="23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④、表降低官职的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词语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                  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1.熵：因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罪被降职或流放。如：滕子京读守巴陵郡。《岳阳楼记》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3"/>
              </w:rPr>
              <w:t>2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.贬：①降职。如：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贬连州刺史。《刘禹锡传》</w:t>
            </w:r>
          </w:p>
          <w:p>
            <w:pPr>
              <w:ind w:left="832"/>
              <w:spacing w:before="29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②降职并外放。</w:t>
            </w:r>
          </w:p>
          <w:p>
            <w:pPr>
              <w:ind w:left="117"/>
              <w:spacing w:before="31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2"/>
              </w:rPr>
              <w:t>3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>.放：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>一般指由京官改任地方官。如：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>屈原既放，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>三年不得复见。《卜</w:t>
            </w:r>
          </w:p>
          <w:p>
            <w:pPr>
              <w:ind w:left="111" w:right="959" w:firstLine="8"/>
              <w:spacing w:before="28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居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4.左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迁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：降职贬官。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特指貶官在外。如：予左迁九江郡司马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5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.窜：放逐，贬官。</w:t>
            </w:r>
          </w:p>
          <w:p>
            <w:pPr>
              <w:ind w:left="114"/>
              <w:spacing w:line="479" w:lineRule="exact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>6.出宰：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>京官外放出任地方官。如：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>郎官上应列宿，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>出宴百里，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  <w:position w:val="18"/>
              </w:rPr>
              <w:t>有</w:t>
            </w:r>
            <w:r>
              <w:rPr>
                <w:rFonts w:ascii="FangSong" w:hAnsi="FangSong" w:eastAsia="FangSong" w:cs="FangSong"/>
                <w:sz w:val="24"/>
                <w:szCs w:val="24"/>
                <w:spacing w:val="-13"/>
                <w:position w:val="18"/>
              </w:rPr>
              <w:t>非</w:t>
            </w:r>
          </w:p>
          <w:p>
            <w:pPr>
              <w:ind w:left="122"/>
              <w:spacing w:before="1" w:line="20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其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人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，则民受其殃。《后汉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书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7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明帝纪》</w:t>
            </w:r>
          </w:p>
          <w:p>
            <w:pPr>
              <w:ind w:left="111"/>
              <w:spacing w:before="10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⑤、表调动官职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的词语</w:t>
            </w:r>
          </w:p>
          <w:p>
            <w:pPr>
              <w:ind w:left="130"/>
              <w:spacing w:before="29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1.迁：调动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官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职，一般指提升，有时指貶谪。</w:t>
            </w:r>
          </w:p>
          <w:p>
            <w:pPr>
              <w:ind w:left="116" w:right="849" w:hanging="1"/>
              <w:spacing w:before="4" w:line="25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2.徙：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一般的调动官职。如：徙王信为楚王。《淮阴候列传》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3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调：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变换官职。如：调为陇西都尉。《汉书”袁盎传》</w:t>
            </w:r>
          </w:p>
          <w:p>
            <w:pPr>
              <w:ind w:left="120" w:right="34" w:hanging="9"/>
              <w:spacing w:before="130" w:line="30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4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.转、调、徙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2"/>
              </w:rPr>
              <w:t>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调动官职《张衡传》“再转复为太史令，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衡不慕当世，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所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居之官轭积年不徙。</w:t>
            </w:r>
          </w:p>
          <w:p>
            <w:pPr>
              <w:ind w:left="117"/>
              <w:spacing w:before="22" w:line="20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2"/>
              </w:rPr>
              <w:t>5</w:t>
            </w:r>
            <w:r>
              <w:rPr>
                <w:rFonts w:ascii="FangSong" w:hAnsi="FangSong" w:eastAsia="FangSong" w:cs="FangSong"/>
                <w:sz w:val="24"/>
                <w:szCs w:val="24"/>
                <w:spacing w:val="-26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补：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朴充空缺官职。如：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太守察王尊廉，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补辽西盐官长。《汉书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6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王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302" w:type="dxa"/>
        <w:tblInd w:w="1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2"/>
        <w:gridCol w:w="7310"/>
      </w:tblGrid>
      <w:tr>
        <w:trPr>
          <w:trHeight w:val="8120" w:hRule="atLeast"/>
        </w:trPr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10" w:type="dxa"/>
            <w:vAlign w:val="top"/>
          </w:tcPr>
          <w:p>
            <w:pPr>
              <w:ind w:left="128"/>
              <w:spacing w:before="41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尊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传》</w:t>
            </w:r>
          </w:p>
          <w:p>
            <w:pPr>
              <w:ind w:left="114"/>
              <w:spacing w:before="194" w:line="20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6</w:t>
            </w: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改：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改任官职。如：改刑部详復官。《宋史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9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王济传》</w:t>
            </w:r>
          </w:p>
          <w:p>
            <w:pPr>
              <w:ind w:left="114" w:right="849" w:firstLine="3"/>
              <w:spacing w:before="109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7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.出：京官外调。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如：出为河间相，时国王骄奢。《张衡传》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6.表兼代官职的词语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                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4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兼：兼任。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如：余除右丞相兼枢密使。《〈指南录〉后序》</w:t>
            </w:r>
          </w:p>
          <w:p>
            <w:pPr>
              <w:ind w:left="119" w:right="34" w:hanging="4"/>
              <w:spacing w:before="1" w:line="25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2.领：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兼任(较为低级的官职)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桓温镇江口，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复引(乔)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为司马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，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领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广陵相。</w:t>
            </w:r>
          </w:p>
          <w:p>
            <w:pPr>
              <w:ind w:left="117"/>
              <w:spacing w:before="131" w:line="20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3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.行：代理官职。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如：太祖行奋武将军。《三国志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魏书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武帝纪》</w:t>
            </w:r>
          </w:p>
          <w:p>
            <w:pPr>
              <w:ind w:left="111"/>
              <w:spacing w:before="274" w:line="20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4.署：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代理、暫任。如：太守奇之，署守属监狱。《汉书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王尊传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》</w:t>
            </w:r>
          </w:p>
          <w:p>
            <w:pPr>
              <w:ind w:left="117"/>
              <w:spacing w:before="10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5.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权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暂代官职。如：时韩愈吏部权京兆。《刘公嘉话》</w:t>
            </w:r>
          </w:p>
          <w:p>
            <w:pPr>
              <w:ind w:left="114"/>
              <w:spacing w:before="30" w:line="477" w:lineRule="exact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0"/>
                <w:position w:val="18"/>
              </w:rPr>
              <w:t>6</w:t>
            </w:r>
            <w:r>
              <w:rPr>
                <w:rFonts w:ascii="FangSong" w:hAnsi="FangSong" w:eastAsia="FangSong" w:cs="FangSong"/>
                <w:sz w:val="24"/>
                <w:szCs w:val="24"/>
                <w:spacing w:val="-29"/>
                <w:position w:val="18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>判：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>高位兼低职。如：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>除镇安武胜军节度史，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>司徒兼侍中，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  <w:position w:val="18"/>
              </w:rPr>
              <w:t>判相州。</w:t>
            </w:r>
          </w:p>
          <w:p>
            <w:pPr>
              <w:ind w:left="118"/>
              <w:spacing w:before="2" w:line="20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8"/>
              </w:rPr>
              <w:t>7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.临时代理。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乃相与共立为假上将军。《史记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9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项羽本记》</w:t>
            </w:r>
          </w:p>
          <w:p>
            <w:pPr>
              <w:ind w:left="118"/>
              <w:spacing w:before="110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7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.表辞官：</w:t>
            </w:r>
          </w:p>
          <w:p>
            <w:pPr>
              <w:ind w:left="111" w:right="19" w:firstLine="18"/>
              <w:spacing w:before="3" w:line="24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.告老：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官员年老。如：时年已七十，遂隐上山，悬车告老。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2.解官：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辞去官职。如：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得监和州税，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父母又不欲行，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拯即解官归养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3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请老：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古代官吏请求退休养老。如：祁渓请老，晋侯问嗣焉。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4.乞身：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古代认为官吏做官是委身事君，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因此称请求退职为“乞身”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。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5.乞骸骨：古代官吏请求退职，，意思是使骸骨归葬故乡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。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6.移病：上书称病，为居官者请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求退职的委婉语。</w:t>
            </w:r>
          </w:p>
          <w:p>
            <w:pPr>
              <w:ind w:left="118"/>
              <w:spacing w:before="106" w:line="458" w:lineRule="exact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7"/>
                <w:position w:val="15"/>
              </w:rPr>
              <w:t>7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.致仕：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交还官职，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即退休。如：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以刑部尚书致辞仕(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《新詹书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6"/>
                <w:position w:val="15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16"/>
                <w:position w:val="15"/>
              </w:rPr>
              <w:t>白居</w:t>
            </w:r>
          </w:p>
          <w:p>
            <w:pPr>
              <w:ind w:left="128"/>
              <w:spacing w:before="1" w:line="21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  <w:w w:val="86"/>
              </w:rPr>
              <w:t>易传》)</w:t>
            </w:r>
          </w:p>
        </w:tc>
      </w:tr>
      <w:tr>
        <w:trPr>
          <w:trHeight w:val="628" w:hRule="atLeast"/>
        </w:trPr>
        <w:tc>
          <w:tcPr>
            <w:tcW w:w="992" w:type="dxa"/>
            <w:vAlign w:val="top"/>
          </w:tcPr>
          <w:p>
            <w:pPr>
              <w:ind w:left="124" w:right="106"/>
              <w:spacing w:before="37" w:line="22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>人物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个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性</w:t>
            </w:r>
          </w:p>
        </w:tc>
        <w:tc>
          <w:tcPr>
            <w:tcW w:w="7310" w:type="dxa"/>
            <w:vAlign w:val="top"/>
          </w:tcPr>
          <w:p>
            <w:pPr>
              <w:ind w:left="136" w:right="29" w:hanging="17"/>
              <w:spacing w:before="37" w:line="22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6"/>
              </w:rPr>
              <w:t>耿</w:t>
            </w:r>
            <w:r>
              <w:rPr>
                <w:rFonts w:ascii="FangSong" w:hAnsi="FangSong" w:eastAsia="FangSong" w:cs="FangSong"/>
                <w:sz w:val="24"/>
                <w:szCs w:val="24"/>
                <w:spacing w:val="-13"/>
              </w:rPr>
              <w:t>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(仁)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厚、(仁)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矜、耿、介、刚、毅、周、密、宽、厚、埂、鲠、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骨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鲠、鲠切、聪、慧、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敏、矜、木讷、佞、作、卜了谀、谄谗、谲</w:t>
            </w:r>
          </w:p>
        </w:tc>
      </w:tr>
      <w:tr>
        <w:trPr>
          <w:trHeight w:val="317" w:hRule="atLeast"/>
        </w:trPr>
        <w:tc>
          <w:tcPr>
            <w:tcW w:w="992" w:type="dxa"/>
            <w:vAlign w:val="top"/>
          </w:tcPr>
          <w:p>
            <w:pPr>
              <w:ind w:left="125"/>
              <w:spacing w:before="38" w:line="21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表赞扬</w:t>
            </w:r>
          </w:p>
        </w:tc>
        <w:tc>
          <w:tcPr>
            <w:tcW w:w="7310" w:type="dxa"/>
            <w:vAlign w:val="top"/>
          </w:tcPr>
          <w:p>
            <w:pPr>
              <w:ind w:left="120"/>
              <w:spacing w:before="38" w:line="21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称、誉、与、许、叹。多：称赞。</w:t>
            </w:r>
          </w:p>
        </w:tc>
      </w:tr>
      <w:tr>
        <w:trPr>
          <w:trHeight w:val="631" w:hRule="atLeast"/>
        </w:trPr>
        <w:tc>
          <w:tcPr>
            <w:tcW w:w="992" w:type="dxa"/>
            <w:vAlign w:val="top"/>
          </w:tcPr>
          <w:p>
            <w:pPr>
              <w:ind w:left="136" w:right="106" w:hanging="11"/>
              <w:spacing w:before="40" w:line="22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>主持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管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理的</w:t>
            </w:r>
          </w:p>
        </w:tc>
        <w:tc>
          <w:tcPr>
            <w:tcW w:w="7310" w:type="dxa"/>
            <w:vAlign w:val="top"/>
          </w:tcPr>
          <w:p>
            <w:pPr>
              <w:ind w:left="127"/>
              <w:spacing w:before="41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主、执、掌、当、尚、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司</w:t>
            </w:r>
          </w:p>
        </w:tc>
      </w:tr>
      <w:tr>
        <w:trPr>
          <w:trHeight w:val="629" w:hRule="atLeast"/>
        </w:trPr>
        <w:tc>
          <w:tcPr>
            <w:tcW w:w="992" w:type="dxa"/>
            <w:vAlign w:val="top"/>
          </w:tcPr>
          <w:p>
            <w:pPr>
              <w:ind w:left="121" w:right="106" w:firstLine="11"/>
              <w:spacing w:before="38" w:line="22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9"/>
              </w:rPr>
              <w:t>与水利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有关的</w:t>
            </w:r>
          </w:p>
        </w:tc>
        <w:tc>
          <w:tcPr>
            <w:tcW w:w="7310" w:type="dxa"/>
            <w:vAlign w:val="top"/>
          </w:tcPr>
          <w:p>
            <w:pPr>
              <w:ind w:left="120"/>
              <w:spacing w:before="39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涨、灌:既、涝.、旱、堰、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芜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秽</w:t>
            </w:r>
          </w:p>
          <w:p>
            <w:pPr>
              <w:ind w:left="121"/>
              <w:spacing w:before="1" w:line="21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决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：大水溃提</w:t>
            </w:r>
          </w:p>
        </w:tc>
      </w:tr>
      <w:tr>
        <w:trPr>
          <w:trHeight w:val="1876" w:hRule="atLeast"/>
        </w:trPr>
        <w:tc>
          <w:tcPr>
            <w:tcW w:w="992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125" w:right="106" w:firstLine="7"/>
              <w:spacing w:before="78" w:line="25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9"/>
              </w:rPr>
              <w:t>与农业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相关的</w:t>
            </w:r>
          </w:p>
        </w:tc>
        <w:tc>
          <w:tcPr>
            <w:tcW w:w="7310" w:type="dxa"/>
            <w:vAlign w:val="top"/>
          </w:tcPr>
          <w:p>
            <w:pPr>
              <w:ind w:left="121"/>
              <w:spacing w:before="39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8"/>
              </w:rPr>
              <w:t>稔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>、登(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ren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>3)庄嫁成熟。</w:t>
            </w:r>
          </w:p>
          <w:p>
            <w:pPr>
              <w:ind w:left="129"/>
              <w:spacing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禀：(Ii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n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3)给予谷物。</w:t>
            </w:r>
          </w:p>
          <w:p>
            <w:pPr>
              <w:ind w:left="126"/>
              <w:spacing w:before="30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荒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：荒年，收成不好。</w:t>
            </w:r>
          </w:p>
          <w:p>
            <w:pPr>
              <w:ind w:left="142"/>
              <w:spacing w:before="2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7"/>
              </w:rPr>
              <w:t>凶</w:t>
            </w: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：灾荒；</w:t>
            </w:r>
          </w:p>
          <w:p>
            <w:pPr>
              <w:ind w:left="131"/>
              <w:spacing w:before="28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丰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泷、足、给、佚、殷、阜、赡：富足，充足；</w:t>
            </w:r>
          </w:p>
          <w:p>
            <w:pPr>
              <w:ind w:left="123"/>
              <w:spacing w:before="1" w:line="21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大有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年：丰收</w:t>
            </w:r>
          </w:p>
        </w:tc>
      </w:tr>
      <w:tr>
        <w:trPr>
          <w:trHeight w:val="628" w:hRule="atLeast"/>
        </w:trPr>
        <w:tc>
          <w:tcPr>
            <w:tcW w:w="992" w:type="dxa"/>
            <w:vAlign w:val="top"/>
          </w:tcPr>
          <w:p>
            <w:pPr>
              <w:ind w:left="137" w:right="106" w:hanging="12"/>
              <w:spacing w:before="40" w:line="22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>诬陷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的</w:t>
            </w:r>
          </w:p>
        </w:tc>
        <w:tc>
          <w:tcPr>
            <w:tcW w:w="7310" w:type="dxa"/>
            <w:vAlign w:val="top"/>
          </w:tcPr>
          <w:p>
            <w:pPr>
              <w:ind w:left="151"/>
              <w:spacing w:before="195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中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、谮、诬</w:t>
            </w:r>
          </w:p>
        </w:tc>
      </w:tr>
      <w:tr>
        <w:trPr>
          <w:trHeight w:val="628" w:hRule="atLeast"/>
        </w:trPr>
        <w:tc>
          <w:tcPr>
            <w:tcW w:w="992" w:type="dxa"/>
            <w:vAlign w:val="top"/>
          </w:tcPr>
          <w:p>
            <w:pPr>
              <w:ind w:left="137" w:right="106" w:hanging="12"/>
              <w:spacing w:before="40" w:line="22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>说话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的</w:t>
            </w:r>
          </w:p>
        </w:tc>
        <w:tc>
          <w:tcPr>
            <w:tcW w:w="7310" w:type="dxa"/>
            <w:vAlign w:val="top"/>
          </w:tcPr>
          <w:p>
            <w:pPr>
              <w:ind w:left="119" w:right="38" w:firstLine="1"/>
              <w:spacing w:before="40" w:line="22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云、谓、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召、请、告、敕、白、陈、对、语、论、喻、晚、辩、谢、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折、结、诉、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咨</w:t>
            </w:r>
          </w:p>
        </w:tc>
      </w:tr>
      <w:tr>
        <w:trPr>
          <w:trHeight w:val="324" w:hRule="atLeast"/>
        </w:trPr>
        <w:tc>
          <w:tcPr>
            <w:tcW w:w="992" w:type="dxa"/>
            <w:vAlign w:val="top"/>
          </w:tcPr>
          <w:p>
            <w:pPr>
              <w:ind w:left="125"/>
              <w:spacing w:before="41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表责备</w:t>
            </w:r>
          </w:p>
        </w:tc>
        <w:tc>
          <w:tcPr>
            <w:tcW w:w="7310" w:type="dxa"/>
            <w:vAlign w:val="top"/>
          </w:tcPr>
          <w:p>
            <w:pPr>
              <w:ind w:left="123"/>
              <w:spacing w:before="41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过、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让：责备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302" w:type="dxa"/>
        <w:tblInd w:w="1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2"/>
        <w:gridCol w:w="7310"/>
      </w:tblGrid>
      <w:tr>
        <w:trPr>
          <w:trHeight w:val="633" w:hRule="atLeast"/>
        </w:trPr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10" w:type="dxa"/>
            <w:vAlign w:val="top"/>
          </w:tcPr>
          <w:p>
            <w:pPr>
              <w:ind w:left="122"/>
              <w:spacing w:before="41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咎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：责备</w:t>
            </w:r>
          </w:p>
          <w:p>
            <w:pPr>
              <w:ind w:left="121"/>
              <w:spacing w:before="28" w:line="21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病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：侮辱</w:t>
            </w:r>
          </w:p>
        </w:tc>
      </w:tr>
      <w:tr>
        <w:trPr>
          <w:trHeight w:val="2188" w:hRule="atLeast"/>
        </w:trPr>
        <w:tc>
          <w:tcPr>
            <w:tcW w:w="992" w:type="dxa"/>
            <w:vAlign w:val="top"/>
          </w:tcPr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121" w:right="106"/>
              <w:spacing w:before="78" w:line="24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值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得重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视的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特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殊单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音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词</w:t>
            </w:r>
          </w:p>
        </w:tc>
        <w:tc>
          <w:tcPr>
            <w:tcW w:w="7310" w:type="dxa"/>
            <w:vAlign w:val="top"/>
          </w:tcPr>
          <w:p>
            <w:pPr>
              <w:ind w:left="130"/>
              <w:spacing w:before="36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1.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狱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：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>案件，案情；监軾</w:t>
            </w:r>
          </w:p>
          <w:p>
            <w:pPr>
              <w:ind w:left="115"/>
              <w:spacing w:before="2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2.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脱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①副词，表②连词，表假识。</w:t>
            </w:r>
          </w:p>
          <w:p>
            <w:pPr>
              <w:ind w:left="128" w:right="107" w:hanging="11"/>
              <w:spacing w:before="30" w:line="230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0"/>
              </w:rPr>
              <w:t>3.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第：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①只，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只是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②举考试或官员考核的等级，“高第”就是高的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等</w:t>
            </w:r>
          </w:p>
          <w:p>
            <w:pPr>
              <w:ind w:left="122" w:right="2460" w:hanging="11"/>
              <w:spacing w:before="25" w:line="22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4.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独：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>若在疑问句中，表反迅，难道、怎么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2"/>
              </w:rPr>
              <w:t>传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》)。同样用法的还</w:t>
            </w:r>
          </w:p>
          <w:p>
            <w:pPr>
              <w:ind w:left="117"/>
              <w:spacing w:before="32" w:line="21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8"/>
              </w:rPr>
              <w:t>5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他：别的，其他的</w:t>
            </w:r>
          </w:p>
        </w:tc>
      </w:tr>
      <w:tr>
        <w:trPr>
          <w:trHeight w:val="5307" w:hRule="atLeast"/>
        </w:trPr>
        <w:tc>
          <w:tcPr>
            <w:tcW w:w="992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122" w:right="106"/>
              <w:spacing w:before="78" w:line="24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值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得了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解的相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2"/>
              </w:rPr>
              <w:t>关复音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词</w:t>
            </w:r>
          </w:p>
        </w:tc>
        <w:tc>
          <w:tcPr>
            <w:tcW w:w="7310" w:type="dxa"/>
            <w:vAlign w:val="top"/>
          </w:tcPr>
          <w:p>
            <w:pPr>
              <w:ind w:left="130"/>
              <w:spacing w:before="37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1.下车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：刚上任、刚到任。现有成语“下车伊始</w:t>
            </w:r>
          </w:p>
          <w:p>
            <w:pPr>
              <w:ind w:left="115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2.乞骸骨、请辞、告老、诗归、乞归：辞官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。</w:t>
            </w:r>
          </w:p>
          <w:p>
            <w:pPr>
              <w:ind w:left="117"/>
              <w:spacing w:before="5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3.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用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事：掌权、用典。</w:t>
            </w:r>
          </w:p>
          <w:p>
            <w:pPr>
              <w:ind w:left="111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4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.视事：在任，在职，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办公。</w:t>
            </w:r>
          </w:p>
          <w:p>
            <w:pPr>
              <w:ind w:left="117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5.听事：办公的地方</w:t>
            </w:r>
          </w:p>
          <w:p>
            <w:pPr>
              <w:ind w:left="114"/>
              <w:spacing w:before="4" w:line="23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6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.逆旅：旅馆。</w:t>
            </w:r>
          </w:p>
          <w:p>
            <w:pPr>
              <w:ind w:left="118"/>
              <w:spacing w:before="4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7.部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曲：私家军队</w:t>
            </w:r>
          </w:p>
          <w:p>
            <w:pPr>
              <w:ind w:left="113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8.祖道：在路上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设宴为人饯行。祖，祭祀路神。</w:t>
            </w:r>
          </w:p>
          <w:p>
            <w:pPr>
              <w:ind w:left="113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9.夜分：半夜</w:t>
            </w:r>
          </w:p>
          <w:p>
            <w:pPr>
              <w:ind w:left="130"/>
              <w:spacing w:before="6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10.起家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：起于家，就是从家里被征召为官。</w:t>
            </w:r>
          </w:p>
          <w:p>
            <w:pPr>
              <w:ind w:left="130"/>
              <w:spacing w:before="171" w:line="18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11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.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作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色：发怒</w:t>
            </w:r>
          </w:p>
          <w:p>
            <w:pPr>
              <w:ind w:left="130"/>
              <w:spacing w:before="137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2.何伤：有什么妨碍。</w:t>
            </w:r>
          </w:p>
          <w:p>
            <w:pPr>
              <w:ind w:left="130"/>
              <w:spacing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1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3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.从子：侄子。</w:t>
            </w:r>
          </w:p>
          <w:p>
            <w:pPr>
              <w:ind w:left="130"/>
              <w:spacing w:before="5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14、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何以……为：为什么要考虑……呢？</w:t>
            </w:r>
          </w:p>
          <w:p>
            <w:pPr>
              <w:ind w:left="130"/>
              <w:spacing w:before="1" w:line="23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15.解褐：做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官</w:t>
            </w:r>
          </w:p>
          <w:p>
            <w:pPr>
              <w:ind w:left="130"/>
              <w:spacing w:before="4" w:line="21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5"/>
              </w:rPr>
              <w:t>16.故事：旧制(动词：按旧制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)</w:t>
            </w:r>
          </w:p>
        </w:tc>
      </w:tr>
      <w:tr>
        <w:trPr>
          <w:trHeight w:val="2195" w:hRule="atLeast"/>
        </w:trPr>
        <w:tc>
          <w:tcPr>
            <w:tcW w:w="992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145" w:right="106" w:hanging="20"/>
              <w:spacing w:before="78" w:line="25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>示时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间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的词</w:t>
            </w:r>
          </w:p>
        </w:tc>
        <w:tc>
          <w:tcPr>
            <w:tcW w:w="7310" w:type="dxa"/>
            <w:vAlign w:val="top"/>
          </w:tcPr>
          <w:p>
            <w:pPr>
              <w:ind w:left="130"/>
              <w:spacing w:before="42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1、表瞬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间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俄而、俄顷；顷、頃之、顷刻、有顷：旋、寻、无何。</w:t>
            </w:r>
          </w:p>
          <w:p>
            <w:pPr>
              <w:ind w:left="120" w:right="35" w:hanging="5"/>
              <w:spacing w:before="192" w:line="24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2"/>
              </w:rPr>
              <w:t>2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1"/>
              </w:rPr>
              <w:t>、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表过去：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既、既而，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先、先是、先时，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初，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时、当是时，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>曩、尝，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昔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、向。</w:t>
            </w:r>
          </w:p>
          <w:p>
            <w:pPr>
              <w:ind w:left="149" w:right="106" w:hanging="32"/>
              <w:spacing w:before="192" w:line="24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</w:rPr>
              <w:t>3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表一段时间：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比、迨、速、及、洎、居(后带时间，则译作“过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了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…”不译作“居住”如居无何；居三月)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jizhen</dc:creator>
  <dcterms:created xsi:type="dcterms:W3CDTF">2021-01-05T23:33:19Z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2023-02-05T11:38:22</vt:filetime>
  </op:property>
</op:Properties>
</file>