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FB4" w:rsidRDefault="00863FB4" w:rsidP="00863FB4">
      <w:pPr>
        <w:rPr>
          <w:rFonts w:ascii="Times New Roman" w:hAnsi="Times New Roman" w:cs="Times New Roman"/>
          <w:b/>
          <w:u w:val="single"/>
          <w:lang w:val="en-US"/>
        </w:rPr>
      </w:pPr>
      <w:r>
        <w:rPr>
          <w:rFonts w:ascii="Times New Roman" w:hAnsi="Times New Roman" w:cs="Times New Roman"/>
          <w:b/>
          <w:u w:val="single"/>
          <w:lang w:val="en-US"/>
        </w:rPr>
        <w:t>Intranet: Scope of Work</w:t>
      </w:r>
    </w:p>
    <w:p w:rsidR="00863FB4" w:rsidRDefault="00863FB4" w:rsidP="00863FB4">
      <w:pPr>
        <w:rPr>
          <w:rFonts w:ascii="Times New Roman" w:hAnsi="Times New Roman" w:cs="Times New Roman"/>
          <w:b/>
          <w:u w:val="single"/>
          <w:lang w:val="en-US"/>
        </w:rPr>
      </w:pPr>
    </w:p>
    <w:p w:rsidR="00863FB4" w:rsidRDefault="00863FB4" w:rsidP="00863FB4">
      <w:pPr>
        <w:rPr>
          <w:rFonts w:ascii="Times New Roman" w:hAnsi="Times New Roman" w:cs="Times New Roman"/>
          <w:u w:val="single"/>
          <w:lang w:val="en-US"/>
        </w:rPr>
      </w:pPr>
      <w:r>
        <w:rPr>
          <w:rFonts w:ascii="Times New Roman" w:hAnsi="Times New Roman" w:cs="Times New Roman"/>
          <w:b/>
          <w:u w:val="single"/>
          <w:lang w:val="en-US"/>
        </w:rPr>
        <w:t xml:space="preserve"> </w:t>
      </w:r>
      <w:r>
        <w:rPr>
          <w:rFonts w:ascii="Times New Roman" w:hAnsi="Times New Roman" w:cs="Times New Roman"/>
          <w:u w:val="single"/>
          <w:lang w:val="en-US"/>
        </w:rPr>
        <w:t>Project Scope Statement</w:t>
      </w:r>
    </w:p>
    <w:p w:rsidR="00863FB4" w:rsidRDefault="00863FB4" w:rsidP="00863FB4">
      <w:pPr>
        <w:rPr>
          <w:rFonts w:ascii="Times New Roman" w:hAnsi="Times New Roman" w:cs="Times New Roman"/>
          <w:lang w:val="en-US"/>
        </w:rPr>
      </w:pPr>
    </w:p>
    <w:p w:rsidR="00863FB4" w:rsidRDefault="00863FB4" w:rsidP="00863FB4">
      <w:pPr>
        <w:rPr>
          <w:rFonts w:ascii="Times New Roman" w:hAnsi="Times New Roman" w:cs="Times New Roman"/>
          <w:lang w:val="en-US"/>
        </w:rPr>
      </w:pPr>
      <w:r>
        <w:rPr>
          <w:rFonts w:ascii="Times New Roman" w:hAnsi="Times New Roman" w:cs="Times New Roman"/>
          <w:lang w:val="en-US"/>
        </w:rPr>
        <w:t xml:space="preserve">Estel Technologies is looking at creating an intranet for the organization for the purpose of centrally stored documents available to all. These include documents such as HR related forms and Marketing information and documentations of all existing products. The intranet, in the first phase will cover the HR and Marketing departments. This system will ensure efficient running of day to day work and will automate the current paper forms such as leave request and appraisals and ensure latest marketing documents are available to sales and other employees at a central repository.  </w:t>
      </w:r>
    </w:p>
    <w:p w:rsidR="00863FB4" w:rsidRDefault="00863FB4" w:rsidP="00863FB4">
      <w:pPr>
        <w:rPr>
          <w:rFonts w:ascii="Times New Roman" w:hAnsi="Times New Roman" w:cs="Times New Roman"/>
          <w:u w:val="single"/>
          <w:lang w:val="en-US"/>
        </w:rPr>
      </w:pPr>
    </w:p>
    <w:p w:rsidR="00863FB4" w:rsidRDefault="00863FB4" w:rsidP="00863FB4">
      <w:pPr>
        <w:rPr>
          <w:rFonts w:ascii="Times New Roman" w:hAnsi="Times New Roman" w:cs="Times New Roman"/>
          <w:u w:val="single"/>
          <w:lang w:val="en-US"/>
        </w:rPr>
      </w:pPr>
      <w:r>
        <w:rPr>
          <w:rFonts w:ascii="Times New Roman" w:hAnsi="Times New Roman" w:cs="Times New Roman"/>
          <w:u w:val="single"/>
          <w:lang w:val="en-US"/>
        </w:rPr>
        <w:t>Background to Project</w:t>
      </w:r>
    </w:p>
    <w:p w:rsidR="00863FB4" w:rsidRDefault="00863FB4" w:rsidP="00863FB4">
      <w:pPr>
        <w:rPr>
          <w:rFonts w:ascii="Times New Roman" w:hAnsi="Times New Roman" w:cs="Times New Roman"/>
          <w:lang w:val="en-US"/>
        </w:rPr>
      </w:pPr>
    </w:p>
    <w:p w:rsidR="00863FB4" w:rsidRDefault="00863FB4" w:rsidP="00863FB4">
      <w:pPr>
        <w:rPr>
          <w:rFonts w:ascii="Times New Roman" w:hAnsi="Times New Roman" w:cs="Times New Roman"/>
          <w:lang w:val="en-US"/>
        </w:rPr>
      </w:pPr>
      <w:r>
        <w:rPr>
          <w:rFonts w:ascii="Times New Roman" w:hAnsi="Times New Roman" w:cs="Times New Roman"/>
          <w:lang w:val="en-US"/>
        </w:rPr>
        <w:t xml:space="preserve">The idea of the implementation of the intranet was brought up by focusing on certain problems which could be solved by the development of such a system. These problems included some employees having different versions of documents including product documentation, brochures etc. which led to duplication of efforts.  </w:t>
      </w:r>
    </w:p>
    <w:p w:rsidR="00863FB4" w:rsidRDefault="00863FB4" w:rsidP="00863FB4">
      <w:pPr>
        <w:rPr>
          <w:rFonts w:ascii="Times New Roman" w:hAnsi="Times New Roman" w:cs="Times New Roman"/>
          <w:lang w:val="en-US"/>
        </w:rPr>
      </w:pPr>
      <w:r>
        <w:rPr>
          <w:rFonts w:ascii="Times New Roman" w:hAnsi="Times New Roman" w:cs="Times New Roman"/>
          <w:lang w:val="en-US"/>
        </w:rPr>
        <w:t xml:space="preserve">Furthermore, in efforts of going paperless, it was also noted that leave forms and appraisal forms are still done on physical paper and having them computerized will benefit the organization by giving greater accessibility and central storage. Hence, a real business need has been identified for this project and the intranet will ensure benefits to the organization from technology by controlling content. </w:t>
      </w:r>
    </w:p>
    <w:p w:rsidR="00863FB4" w:rsidRDefault="00863FB4" w:rsidP="00863FB4">
      <w:pPr>
        <w:rPr>
          <w:rFonts w:ascii="Times New Roman" w:hAnsi="Times New Roman" w:cs="Times New Roman"/>
          <w:lang w:val="en-US"/>
        </w:rPr>
      </w:pPr>
    </w:p>
    <w:p w:rsidR="00863FB4" w:rsidRDefault="00863FB4" w:rsidP="00863FB4">
      <w:pPr>
        <w:rPr>
          <w:rFonts w:ascii="Times New Roman" w:hAnsi="Times New Roman" w:cs="Times New Roman"/>
          <w:u w:val="single"/>
          <w:lang w:val="en-US"/>
        </w:rPr>
      </w:pPr>
      <w:r>
        <w:rPr>
          <w:rFonts w:ascii="Times New Roman" w:hAnsi="Times New Roman" w:cs="Times New Roman"/>
          <w:u w:val="single"/>
          <w:lang w:val="en-US"/>
        </w:rPr>
        <w:t>Project Steps and Timeline</w:t>
      </w:r>
    </w:p>
    <w:tbl>
      <w:tblPr>
        <w:tblStyle w:val="TableGrid"/>
        <w:tblW w:w="0" w:type="auto"/>
        <w:tblLook w:val="04A0" w:firstRow="1" w:lastRow="0" w:firstColumn="1" w:lastColumn="0" w:noHBand="0" w:noVBand="1"/>
      </w:tblPr>
      <w:tblGrid>
        <w:gridCol w:w="2633"/>
        <w:gridCol w:w="2290"/>
        <w:gridCol w:w="2276"/>
        <w:gridCol w:w="2151"/>
      </w:tblGrid>
      <w:tr w:rsidR="00863FB4" w:rsidTr="009605BF">
        <w:tc>
          <w:tcPr>
            <w:tcW w:w="2673" w:type="dxa"/>
          </w:tcPr>
          <w:p w:rsidR="00863FB4" w:rsidRPr="00841E15" w:rsidRDefault="00863FB4" w:rsidP="009605BF">
            <w:pPr>
              <w:jc w:val="center"/>
              <w:rPr>
                <w:rFonts w:ascii="Times New Roman" w:hAnsi="Times New Roman" w:cs="Times New Roman"/>
                <w:b/>
                <w:lang w:val="en-US"/>
              </w:rPr>
            </w:pPr>
            <w:r w:rsidRPr="00841E15">
              <w:rPr>
                <w:rFonts w:ascii="Times New Roman" w:hAnsi="Times New Roman" w:cs="Times New Roman"/>
                <w:b/>
                <w:lang w:val="en-US"/>
              </w:rPr>
              <w:t>Task</w:t>
            </w:r>
          </w:p>
        </w:tc>
        <w:tc>
          <w:tcPr>
            <w:tcW w:w="2360" w:type="dxa"/>
          </w:tcPr>
          <w:p w:rsidR="00863FB4" w:rsidRPr="00841E15" w:rsidRDefault="00863FB4" w:rsidP="009605BF">
            <w:pPr>
              <w:jc w:val="center"/>
              <w:rPr>
                <w:rFonts w:ascii="Times New Roman" w:hAnsi="Times New Roman" w:cs="Times New Roman"/>
                <w:b/>
                <w:lang w:val="en-US"/>
              </w:rPr>
            </w:pPr>
            <w:r w:rsidRPr="00841E15">
              <w:rPr>
                <w:rFonts w:ascii="Times New Roman" w:hAnsi="Times New Roman" w:cs="Times New Roman"/>
                <w:b/>
                <w:lang w:val="en-US"/>
              </w:rPr>
              <w:t>Start Date</w:t>
            </w:r>
          </w:p>
        </w:tc>
        <w:tc>
          <w:tcPr>
            <w:tcW w:w="2347" w:type="dxa"/>
          </w:tcPr>
          <w:p w:rsidR="00863FB4" w:rsidRPr="00841E15" w:rsidRDefault="00863FB4" w:rsidP="009605BF">
            <w:pPr>
              <w:jc w:val="center"/>
              <w:rPr>
                <w:rFonts w:ascii="Times New Roman" w:hAnsi="Times New Roman" w:cs="Times New Roman"/>
                <w:b/>
                <w:lang w:val="en-US"/>
              </w:rPr>
            </w:pPr>
            <w:r w:rsidRPr="00841E15">
              <w:rPr>
                <w:rFonts w:ascii="Times New Roman" w:hAnsi="Times New Roman" w:cs="Times New Roman"/>
                <w:b/>
                <w:lang w:val="en-US"/>
              </w:rPr>
              <w:t>End Date</w:t>
            </w:r>
          </w:p>
        </w:tc>
        <w:tc>
          <w:tcPr>
            <w:tcW w:w="2196" w:type="dxa"/>
          </w:tcPr>
          <w:p w:rsidR="00863FB4" w:rsidRPr="00841E15" w:rsidRDefault="00863FB4" w:rsidP="009605BF">
            <w:pPr>
              <w:jc w:val="center"/>
              <w:rPr>
                <w:rFonts w:ascii="Times New Roman" w:hAnsi="Times New Roman" w:cs="Times New Roman"/>
                <w:b/>
                <w:lang w:val="en-US"/>
              </w:rPr>
            </w:pPr>
            <w:r>
              <w:rPr>
                <w:rFonts w:ascii="Times New Roman" w:hAnsi="Times New Roman" w:cs="Times New Roman"/>
                <w:b/>
                <w:lang w:val="en-US"/>
              </w:rPr>
              <w:t xml:space="preserve">Status </w:t>
            </w: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Pr>
                <w:rFonts w:ascii="Times New Roman" w:hAnsi="Times New Roman" w:cs="Times New Roman"/>
                <w:lang w:val="en-US"/>
              </w:rPr>
              <w:t>Introduction to product and identify need</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1</w:t>
            </w:r>
            <w:r w:rsidRPr="00F45AEA">
              <w:rPr>
                <w:rFonts w:ascii="Times New Roman" w:hAnsi="Times New Roman" w:cs="Times New Roman"/>
                <w:vertAlign w:val="superscript"/>
                <w:lang w:val="en-US"/>
              </w:rPr>
              <w:t>st</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1</w:t>
            </w:r>
            <w:r w:rsidRPr="00F45AEA">
              <w:rPr>
                <w:rFonts w:ascii="Times New Roman" w:hAnsi="Times New Roman" w:cs="Times New Roman"/>
                <w:vertAlign w:val="superscript"/>
                <w:lang w:val="en-US"/>
              </w:rPr>
              <w:t>st</w:t>
            </w:r>
          </w:p>
        </w:tc>
        <w:tc>
          <w:tcPr>
            <w:tcW w:w="2196" w:type="dxa"/>
          </w:tcPr>
          <w:p w:rsidR="00863FB4" w:rsidRPr="00F45AEA" w:rsidRDefault="00363C3E" w:rsidP="009605BF">
            <w:pPr>
              <w:jc w:val="center"/>
              <w:rPr>
                <w:rFonts w:ascii="Times New Roman" w:hAnsi="Times New Roman" w:cs="Times New Roman"/>
                <w:lang w:val="en-US"/>
              </w:rPr>
            </w:pPr>
            <w:r>
              <w:rPr>
                <w:rFonts w:ascii="Times New Roman" w:hAnsi="Times New Roman" w:cs="Times New Roman"/>
                <w:lang w:val="en-US"/>
              </w:rPr>
              <w:t>Complete</w:t>
            </w: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 xml:space="preserve">Research on Intranet, make preliminary document </w:t>
            </w:r>
            <w:r>
              <w:rPr>
                <w:rFonts w:ascii="Times New Roman" w:hAnsi="Times New Roman" w:cs="Times New Roman"/>
                <w:lang w:val="en-US"/>
              </w:rPr>
              <w:t>regarding framework of project</w:t>
            </w:r>
          </w:p>
          <w:p w:rsidR="00863FB4" w:rsidRPr="00F45AEA" w:rsidRDefault="00863FB4" w:rsidP="009605BF">
            <w:pPr>
              <w:jc w:val="center"/>
              <w:rPr>
                <w:rFonts w:ascii="Times New Roman" w:hAnsi="Times New Roman" w:cs="Times New Roman"/>
                <w:lang w:val="en-US"/>
              </w:rPr>
            </w:pP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2</w:t>
            </w:r>
            <w:r w:rsidRPr="00F45AEA">
              <w:rPr>
                <w:rFonts w:ascii="Times New Roman" w:hAnsi="Times New Roman" w:cs="Times New Roman"/>
                <w:vertAlign w:val="superscript"/>
                <w:lang w:val="en-US"/>
              </w:rPr>
              <w:t>nd</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10th</w:t>
            </w:r>
          </w:p>
        </w:tc>
        <w:tc>
          <w:tcPr>
            <w:tcW w:w="2196" w:type="dxa"/>
          </w:tcPr>
          <w:p w:rsidR="00863FB4" w:rsidRPr="00F45AEA" w:rsidRDefault="00363C3E" w:rsidP="009605BF">
            <w:pPr>
              <w:jc w:val="center"/>
              <w:rPr>
                <w:rFonts w:ascii="Times New Roman" w:hAnsi="Times New Roman" w:cs="Times New Roman"/>
                <w:lang w:val="en-US"/>
              </w:rPr>
            </w:pPr>
            <w:r>
              <w:rPr>
                <w:rFonts w:ascii="Times New Roman" w:hAnsi="Times New Roman" w:cs="Times New Roman"/>
                <w:lang w:val="en-US"/>
              </w:rPr>
              <w:t xml:space="preserve"> Complete</w:t>
            </w: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 xml:space="preserve">Consolidate documents from departments. Brainstorm and take approvals for the content </w:t>
            </w:r>
            <w:r>
              <w:rPr>
                <w:rFonts w:ascii="Times New Roman" w:hAnsi="Times New Roman" w:cs="Times New Roman"/>
                <w:lang w:val="en-US"/>
              </w:rPr>
              <w:t>to be included on the intranet</w:t>
            </w:r>
          </w:p>
          <w:p w:rsidR="00863FB4" w:rsidRDefault="00863FB4" w:rsidP="009605BF">
            <w:pPr>
              <w:jc w:val="center"/>
              <w:rPr>
                <w:rFonts w:ascii="Times New Roman" w:hAnsi="Times New Roman" w:cs="Times New Roman"/>
                <w:u w:val="single"/>
                <w:lang w:val="en-US"/>
              </w:rPr>
            </w:pP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11</w:t>
            </w:r>
            <w:r w:rsidRPr="00F45AEA">
              <w:rPr>
                <w:rFonts w:ascii="Times New Roman" w:hAnsi="Times New Roman" w:cs="Times New Roman"/>
                <w:vertAlign w:val="superscript"/>
                <w:lang w:val="en-US"/>
              </w:rPr>
              <w:t>th</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18th</w:t>
            </w:r>
          </w:p>
        </w:tc>
        <w:tc>
          <w:tcPr>
            <w:tcW w:w="2196" w:type="dxa"/>
          </w:tcPr>
          <w:p w:rsidR="00863FB4" w:rsidRPr="00F45AEA" w:rsidRDefault="00363C3E" w:rsidP="009605BF">
            <w:pPr>
              <w:jc w:val="center"/>
              <w:rPr>
                <w:rFonts w:ascii="Times New Roman" w:hAnsi="Times New Roman" w:cs="Times New Roman"/>
                <w:lang w:val="en-US"/>
              </w:rPr>
            </w:pPr>
            <w:r>
              <w:rPr>
                <w:rFonts w:ascii="Times New Roman" w:hAnsi="Times New Roman" w:cs="Times New Roman"/>
                <w:lang w:val="en-US"/>
              </w:rPr>
              <w:t>Complete</w:t>
            </w: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Prepare final scope of work document for internal sign off and for defining scope of work for external vendor.</w:t>
            </w:r>
          </w:p>
          <w:p w:rsidR="00863FB4" w:rsidRDefault="00863FB4" w:rsidP="009605BF">
            <w:pPr>
              <w:jc w:val="center"/>
              <w:rPr>
                <w:rFonts w:ascii="Times New Roman" w:hAnsi="Times New Roman" w:cs="Times New Roman"/>
                <w:u w:val="single"/>
                <w:lang w:val="en-US"/>
              </w:rPr>
            </w:pP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19</w:t>
            </w:r>
            <w:r w:rsidRPr="00F45AEA">
              <w:rPr>
                <w:rFonts w:ascii="Times New Roman" w:hAnsi="Times New Roman" w:cs="Times New Roman"/>
                <w:vertAlign w:val="superscript"/>
                <w:lang w:val="en-US"/>
              </w:rPr>
              <w:t>th</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21st</w:t>
            </w:r>
          </w:p>
        </w:tc>
        <w:tc>
          <w:tcPr>
            <w:tcW w:w="2196" w:type="dxa"/>
          </w:tcPr>
          <w:p w:rsidR="00863FB4" w:rsidRPr="00F45AEA" w:rsidRDefault="00363C3E" w:rsidP="009605BF">
            <w:pPr>
              <w:jc w:val="center"/>
              <w:rPr>
                <w:rFonts w:ascii="Times New Roman" w:hAnsi="Times New Roman" w:cs="Times New Roman"/>
                <w:lang w:val="en-US"/>
              </w:rPr>
            </w:pPr>
            <w:r>
              <w:rPr>
                <w:rFonts w:ascii="Times New Roman" w:hAnsi="Times New Roman" w:cs="Times New Roman"/>
                <w:lang w:val="en-US"/>
              </w:rPr>
              <w:t>Complete</w:t>
            </w:r>
          </w:p>
        </w:tc>
      </w:tr>
      <w:tr w:rsidR="00863FB4" w:rsidTr="009605BF">
        <w:tc>
          <w:tcPr>
            <w:tcW w:w="2673" w:type="dxa"/>
          </w:tcPr>
          <w:p w:rsidR="00863FB4" w:rsidRDefault="00863FB4" w:rsidP="009605BF">
            <w:pPr>
              <w:jc w:val="center"/>
              <w:rPr>
                <w:rFonts w:ascii="Times New Roman" w:hAnsi="Times New Roman" w:cs="Times New Roman"/>
                <w:u w:val="single"/>
                <w:lang w:val="en-US"/>
              </w:rPr>
            </w:pPr>
            <w:r>
              <w:rPr>
                <w:rFonts w:ascii="Times New Roman" w:hAnsi="Times New Roman" w:cs="Times New Roman"/>
                <w:lang w:val="en-US"/>
              </w:rPr>
              <w:lastRenderedPageBreak/>
              <w:t>Identification and evaluation of vendors and award of work</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22</w:t>
            </w:r>
            <w:r w:rsidRPr="00F45AEA">
              <w:rPr>
                <w:rFonts w:ascii="Times New Roman" w:hAnsi="Times New Roman" w:cs="Times New Roman"/>
                <w:vertAlign w:val="superscript"/>
                <w:lang w:val="en-US"/>
              </w:rPr>
              <w:t>nd</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27th</w:t>
            </w:r>
          </w:p>
        </w:tc>
        <w:tc>
          <w:tcPr>
            <w:tcW w:w="2196" w:type="dxa"/>
          </w:tcPr>
          <w:p w:rsidR="00863FB4" w:rsidRPr="00F45AEA" w:rsidRDefault="00863FB4" w:rsidP="009605BF">
            <w:pPr>
              <w:jc w:val="center"/>
              <w:rPr>
                <w:rFonts w:ascii="Times New Roman" w:hAnsi="Times New Roman" w:cs="Times New Roman"/>
                <w:lang w:val="en-US"/>
              </w:rPr>
            </w:pPr>
          </w:p>
        </w:tc>
      </w:tr>
      <w:tr w:rsidR="00863FB4" w:rsidTr="009605BF">
        <w:tc>
          <w:tcPr>
            <w:tcW w:w="2673" w:type="dxa"/>
          </w:tcPr>
          <w:p w:rsidR="00863FB4" w:rsidRDefault="00863FB4" w:rsidP="009605BF">
            <w:pPr>
              <w:jc w:val="center"/>
              <w:rPr>
                <w:rFonts w:ascii="Times New Roman" w:hAnsi="Times New Roman" w:cs="Times New Roman"/>
                <w:u w:val="single"/>
                <w:lang w:val="en-US"/>
              </w:rPr>
            </w:pPr>
            <w:r>
              <w:rPr>
                <w:rFonts w:ascii="Times New Roman" w:hAnsi="Times New Roman" w:cs="Times New Roman"/>
                <w:lang w:val="en-US"/>
              </w:rPr>
              <w:t>Design Options received from vendors and finalized</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28</w:t>
            </w:r>
            <w:r w:rsidRPr="00F45AEA">
              <w:rPr>
                <w:rFonts w:ascii="Times New Roman" w:hAnsi="Times New Roman" w:cs="Times New Roman"/>
                <w:vertAlign w:val="superscript"/>
                <w:lang w:val="en-US"/>
              </w:rPr>
              <w:t>th</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June 30th</w:t>
            </w:r>
          </w:p>
        </w:tc>
        <w:tc>
          <w:tcPr>
            <w:tcW w:w="2196" w:type="dxa"/>
          </w:tcPr>
          <w:p w:rsidR="00863FB4" w:rsidRPr="00F45AEA" w:rsidRDefault="00863FB4" w:rsidP="009605BF">
            <w:pPr>
              <w:jc w:val="center"/>
              <w:rPr>
                <w:rFonts w:ascii="Times New Roman" w:hAnsi="Times New Roman" w:cs="Times New Roman"/>
                <w:lang w:val="en-US"/>
              </w:rPr>
            </w:pP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Intranet Development</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1</w:t>
            </w:r>
            <w:r w:rsidRPr="00F45AEA">
              <w:rPr>
                <w:rFonts w:ascii="Times New Roman" w:hAnsi="Times New Roman" w:cs="Times New Roman"/>
                <w:vertAlign w:val="superscript"/>
                <w:lang w:val="en-US"/>
              </w:rPr>
              <w:t>st</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15</w:t>
            </w:r>
            <w:r w:rsidRPr="00F45AEA">
              <w:rPr>
                <w:rFonts w:ascii="Times New Roman" w:hAnsi="Times New Roman" w:cs="Times New Roman"/>
                <w:vertAlign w:val="superscript"/>
                <w:lang w:val="en-US"/>
              </w:rPr>
              <w:t>th</w:t>
            </w:r>
          </w:p>
        </w:tc>
        <w:tc>
          <w:tcPr>
            <w:tcW w:w="2196" w:type="dxa"/>
          </w:tcPr>
          <w:p w:rsidR="00863FB4" w:rsidRPr="00F45AEA" w:rsidRDefault="00863FB4" w:rsidP="009605BF">
            <w:pPr>
              <w:jc w:val="center"/>
              <w:rPr>
                <w:rFonts w:ascii="Times New Roman" w:hAnsi="Times New Roman" w:cs="Times New Roman"/>
                <w:lang w:val="en-US"/>
              </w:rPr>
            </w:pP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Testing by vendor and departments</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16</w:t>
            </w:r>
            <w:r w:rsidRPr="00F45AEA">
              <w:rPr>
                <w:rFonts w:ascii="Times New Roman" w:hAnsi="Times New Roman" w:cs="Times New Roman"/>
                <w:vertAlign w:val="superscript"/>
                <w:lang w:val="en-US"/>
              </w:rPr>
              <w:t>th</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20</w:t>
            </w:r>
            <w:r w:rsidRPr="00F45AEA">
              <w:rPr>
                <w:rFonts w:ascii="Times New Roman" w:hAnsi="Times New Roman" w:cs="Times New Roman"/>
                <w:vertAlign w:val="superscript"/>
                <w:lang w:val="en-US"/>
              </w:rPr>
              <w:t>th</w:t>
            </w:r>
          </w:p>
        </w:tc>
        <w:tc>
          <w:tcPr>
            <w:tcW w:w="2196" w:type="dxa"/>
          </w:tcPr>
          <w:p w:rsidR="00863FB4" w:rsidRPr="00F45AEA" w:rsidRDefault="00863FB4" w:rsidP="009605BF">
            <w:pPr>
              <w:jc w:val="center"/>
              <w:rPr>
                <w:rFonts w:ascii="Times New Roman" w:hAnsi="Times New Roman" w:cs="Times New Roman"/>
                <w:lang w:val="en-US"/>
              </w:rPr>
            </w:pP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Final improvements and implementation</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21</w:t>
            </w:r>
            <w:r w:rsidRPr="00F45AEA">
              <w:rPr>
                <w:rFonts w:ascii="Times New Roman" w:hAnsi="Times New Roman" w:cs="Times New Roman"/>
                <w:vertAlign w:val="superscript"/>
                <w:lang w:val="en-US"/>
              </w:rPr>
              <w:t>st</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25</w:t>
            </w:r>
            <w:r w:rsidRPr="00F45AEA">
              <w:rPr>
                <w:rFonts w:ascii="Times New Roman" w:hAnsi="Times New Roman" w:cs="Times New Roman"/>
                <w:vertAlign w:val="superscript"/>
                <w:lang w:val="en-US"/>
              </w:rPr>
              <w:t>th</w:t>
            </w:r>
          </w:p>
        </w:tc>
        <w:tc>
          <w:tcPr>
            <w:tcW w:w="2196" w:type="dxa"/>
          </w:tcPr>
          <w:p w:rsidR="00863FB4" w:rsidRPr="00F45AEA" w:rsidRDefault="00863FB4" w:rsidP="009605BF">
            <w:pPr>
              <w:jc w:val="center"/>
              <w:rPr>
                <w:rFonts w:ascii="Times New Roman" w:hAnsi="Times New Roman" w:cs="Times New Roman"/>
                <w:lang w:val="en-US"/>
              </w:rPr>
            </w:pPr>
          </w:p>
        </w:tc>
      </w:tr>
      <w:tr w:rsidR="00863FB4" w:rsidTr="009605BF">
        <w:tc>
          <w:tcPr>
            <w:tcW w:w="2673"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Final internal sign off from HR and Marketing</w:t>
            </w:r>
          </w:p>
        </w:tc>
        <w:tc>
          <w:tcPr>
            <w:tcW w:w="2360"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26</w:t>
            </w:r>
            <w:r w:rsidRPr="00F45AEA">
              <w:rPr>
                <w:rFonts w:ascii="Times New Roman" w:hAnsi="Times New Roman" w:cs="Times New Roman"/>
                <w:vertAlign w:val="superscript"/>
                <w:lang w:val="en-US"/>
              </w:rPr>
              <w:t>th</w:t>
            </w:r>
          </w:p>
        </w:tc>
        <w:tc>
          <w:tcPr>
            <w:tcW w:w="2347" w:type="dxa"/>
          </w:tcPr>
          <w:p w:rsidR="00863FB4" w:rsidRPr="00F45AEA" w:rsidRDefault="00863FB4" w:rsidP="009605BF">
            <w:pPr>
              <w:jc w:val="center"/>
              <w:rPr>
                <w:rFonts w:ascii="Times New Roman" w:hAnsi="Times New Roman" w:cs="Times New Roman"/>
                <w:lang w:val="en-US"/>
              </w:rPr>
            </w:pPr>
            <w:r w:rsidRPr="00F45AEA">
              <w:rPr>
                <w:rFonts w:ascii="Times New Roman" w:hAnsi="Times New Roman" w:cs="Times New Roman"/>
                <w:lang w:val="en-US"/>
              </w:rPr>
              <w:t>July 26th</w:t>
            </w:r>
          </w:p>
        </w:tc>
        <w:tc>
          <w:tcPr>
            <w:tcW w:w="2196" w:type="dxa"/>
          </w:tcPr>
          <w:p w:rsidR="00863FB4" w:rsidRPr="00F45AEA" w:rsidRDefault="00863FB4" w:rsidP="009605BF">
            <w:pPr>
              <w:jc w:val="center"/>
              <w:rPr>
                <w:rFonts w:ascii="Times New Roman" w:hAnsi="Times New Roman" w:cs="Times New Roman"/>
                <w:lang w:val="en-US"/>
              </w:rPr>
            </w:pPr>
          </w:p>
        </w:tc>
      </w:tr>
    </w:tbl>
    <w:p w:rsidR="00863FB4" w:rsidRDefault="00863FB4" w:rsidP="00863FB4">
      <w:pPr>
        <w:rPr>
          <w:rFonts w:ascii="Times New Roman" w:hAnsi="Times New Roman" w:cs="Times New Roman"/>
          <w:u w:val="single"/>
          <w:lang w:val="en-US"/>
        </w:rPr>
      </w:pPr>
    </w:p>
    <w:p w:rsidR="00863FB4" w:rsidRDefault="00863FB4" w:rsidP="00863FB4">
      <w:pPr>
        <w:rPr>
          <w:rFonts w:ascii="Times New Roman" w:hAnsi="Times New Roman" w:cs="Times New Roman"/>
          <w:u w:val="single"/>
          <w:lang w:val="en-US"/>
        </w:rPr>
      </w:pPr>
    </w:p>
    <w:p w:rsidR="00863FB4" w:rsidRDefault="00863FB4" w:rsidP="00863FB4">
      <w:pPr>
        <w:rPr>
          <w:rFonts w:ascii="Times New Roman" w:hAnsi="Times New Roman" w:cs="Times New Roman"/>
          <w:lang w:val="en-US"/>
        </w:rPr>
      </w:pPr>
    </w:p>
    <w:p w:rsidR="00863FB4" w:rsidRPr="008961F5" w:rsidRDefault="00863FB4" w:rsidP="00863FB4">
      <w:pPr>
        <w:rPr>
          <w:rFonts w:ascii="Times New Roman" w:hAnsi="Times New Roman" w:cs="Times New Roman"/>
          <w:u w:val="single"/>
          <w:lang w:val="en-US"/>
        </w:rPr>
      </w:pPr>
      <w:r w:rsidRPr="008961F5">
        <w:rPr>
          <w:rFonts w:ascii="Times New Roman" w:hAnsi="Times New Roman" w:cs="Times New Roman"/>
          <w:u w:val="single"/>
          <w:lang w:val="en-US"/>
        </w:rPr>
        <w:t>Deliverables</w:t>
      </w:r>
    </w:p>
    <w:p w:rsidR="00863FB4" w:rsidRPr="008961F5" w:rsidRDefault="00863FB4" w:rsidP="00863FB4">
      <w:pPr>
        <w:rPr>
          <w:rFonts w:ascii="Times New Roman" w:hAnsi="Times New Roman" w:cs="Times New Roman"/>
          <w:lang w:val="en-US"/>
        </w:rPr>
      </w:pPr>
    </w:p>
    <w:p w:rsidR="00863FB4" w:rsidRPr="008961F5" w:rsidRDefault="00863FB4" w:rsidP="00863FB4">
      <w:pPr>
        <w:pStyle w:val="ListParagraph"/>
        <w:numPr>
          <w:ilvl w:val="0"/>
          <w:numId w:val="2"/>
        </w:numPr>
        <w:rPr>
          <w:rFonts w:ascii="Times New Roman" w:hAnsi="Times New Roman" w:cs="Times New Roman"/>
          <w:lang w:val="en-US"/>
        </w:rPr>
      </w:pPr>
      <w:r w:rsidRPr="008961F5">
        <w:rPr>
          <w:rFonts w:ascii="Times New Roman" w:hAnsi="Times New Roman" w:cs="Times New Roman"/>
          <w:lang w:val="en-US"/>
        </w:rPr>
        <w:t>Source Code</w:t>
      </w:r>
    </w:p>
    <w:p w:rsidR="00863FB4" w:rsidRPr="008961F5" w:rsidRDefault="00863FB4" w:rsidP="00863FB4">
      <w:pPr>
        <w:pStyle w:val="ListParagraph"/>
        <w:numPr>
          <w:ilvl w:val="0"/>
          <w:numId w:val="2"/>
        </w:numPr>
        <w:rPr>
          <w:rFonts w:ascii="Times New Roman" w:hAnsi="Times New Roman" w:cs="Times New Roman"/>
          <w:lang w:val="en-US"/>
        </w:rPr>
      </w:pPr>
      <w:r w:rsidRPr="008961F5">
        <w:rPr>
          <w:rFonts w:ascii="Times New Roman" w:hAnsi="Times New Roman" w:cs="Times New Roman"/>
          <w:lang w:val="en-US"/>
        </w:rPr>
        <w:t>Final Product Documentation</w:t>
      </w:r>
    </w:p>
    <w:p w:rsidR="00863FB4" w:rsidRPr="008961F5" w:rsidRDefault="00863FB4" w:rsidP="00863FB4">
      <w:pPr>
        <w:pStyle w:val="ListParagraph"/>
        <w:numPr>
          <w:ilvl w:val="0"/>
          <w:numId w:val="2"/>
        </w:numPr>
        <w:rPr>
          <w:rFonts w:ascii="Times New Roman" w:hAnsi="Times New Roman" w:cs="Times New Roman"/>
          <w:lang w:val="en-US"/>
        </w:rPr>
      </w:pPr>
      <w:r w:rsidRPr="008961F5">
        <w:rPr>
          <w:rFonts w:ascii="Times New Roman" w:hAnsi="Times New Roman" w:cs="Times New Roman"/>
          <w:lang w:val="en-US"/>
        </w:rPr>
        <w:t>Final Design Option</w:t>
      </w:r>
    </w:p>
    <w:p w:rsidR="00863FB4" w:rsidRPr="008961F5" w:rsidRDefault="00863FB4" w:rsidP="00863FB4">
      <w:pPr>
        <w:pStyle w:val="ListParagraph"/>
        <w:numPr>
          <w:ilvl w:val="0"/>
          <w:numId w:val="2"/>
        </w:numPr>
        <w:rPr>
          <w:rFonts w:ascii="Times New Roman" w:hAnsi="Times New Roman" w:cs="Times New Roman"/>
          <w:lang w:val="en-US"/>
        </w:rPr>
      </w:pPr>
      <w:r w:rsidRPr="008961F5">
        <w:rPr>
          <w:rFonts w:ascii="Times New Roman" w:hAnsi="Times New Roman" w:cs="Times New Roman"/>
          <w:lang w:val="en-US"/>
        </w:rPr>
        <w:t>Libraries</w:t>
      </w:r>
    </w:p>
    <w:p w:rsidR="00863FB4" w:rsidRPr="008961F5" w:rsidRDefault="00863FB4" w:rsidP="00863FB4">
      <w:pPr>
        <w:pStyle w:val="ListParagraph"/>
        <w:numPr>
          <w:ilvl w:val="0"/>
          <w:numId w:val="2"/>
        </w:numPr>
        <w:rPr>
          <w:rFonts w:ascii="Times New Roman" w:hAnsi="Times New Roman" w:cs="Times New Roman"/>
          <w:lang w:val="en-US"/>
        </w:rPr>
      </w:pPr>
      <w:r w:rsidRPr="008961F5">
        <w:rPr>
          <w:rFonts w:ascii="Times New Roman" w:hAnsi="Times New Roman" w:cs="Times New Roman"/>
          <w:lang w:val="en-US"/>
        </w:rPr>
        <w:t>All to be freeware</w:t>
      </w:r>
    </w:p>
    <w:p w:rsidR="00863FB4" w:rsidRPr="008961F5" w:rsidRDefault="00863FB4" w:rsidP="00863FB4">
      <w:pPr>
        <w:pStyle w:val="ListParagraph"/>
        <w:numPr>
          <w:ilvl w:val="0"/>
          <w:numId w:val="2"/>
        </w:numPr>
        <w:rPr>
          <w:rFonts w:ascii="Times New Roman" w:hAnsi="Times New Roman" w:cs="Times New Roman"/>
          <w:lang w:val="en-US"/>
        </w:rPr>
      </w:pPr>
      <w:r w:rsidRPr="008961F5">
        <w:rPr>
          <w:rFonts w:ascii="Times New Roman" w:hAnsi="Times New Roman" w:cs="Times New Roman"/>
          <w:lang w:val="en-US"/>
        </w:rPr>
        <w:t xml:space="preserve">Packages used </w:t>
      </w:r>
    </w:p>
    <w:p w:rsidR="00863FB4" w:rsidRPr="00877504" w:rsidRDefault="00863FB4" w:rsidP="00863FB4">
      <w:pPr>
        <w:rPr>
          <w:rFonts w:ascii="Times New Roman" w:hAnsi="Times New Roman" w:cs="Times New Roman"/>
          <w:color w:val="FF0000"/>
          <w:lang w:val="en-US"/>
        </w:rPr>
      </w:pPr>
      <w:r>
        <w:rPr>
          <w:rFonts w:ascii="Times New Roman" w:hAnsi="Times New Roman" w:cs="Times New Roman"/>
          <w:color w:val="FF0000"/>
          <w:lang w:val="en-US"/>
        </w:rPr>
        <w:br w:type="column"/>
      </w:r>
      <w:r>
        <w:rPr>
          <w:rFonts w:ascii="Times New Roman" w:hAnsi="Times New Roman" w:cs="Times New Roman"/>
          <w:b/>
          <w:u w:val="single"/>
          <w:lang w:val="en-US"/>
        </w:rPr>
        <w:lastRenderedPageBreak/>
        <w:t xml:space="preserve">Departmental Division of Intranet (Static/Dynamic) </w:t>
      </w:r>
    </w:p>
    <w:p w:rsidR="00863FB4" w:rsidRDefault="00863FB4" w:rsidP="00863FB4">
      <w:pPr>
        <w:rPr>
          <w:rFonts w:ascii="Times New Roman" w:hAnsi="Times New Roman" w:cs="Times New Roman"/>
          <w:lang w:val="en-US"/>
        </w:rPr>
      </w:pPr>
      <w:r>
        <w:rPr>
          <w:rFonts w:ascii="Times New Roman" w:hAnsi="Times New Roman" w:cs="Times New Roman"/>
          <w:lang w:val="en-US"/>
        </w:rPr>
        <w:t xml:space="preserve">Static: Fixed page with no action required. </w:t>
      </w:r>
    </w:p>
    <w:p w:rsidR="00863FB4" w:rsidRDefault="00863FB4" w:rsidP="00863FB4">
      <w:pPr>
        <w:rPr>
          <w:rFonts w:ascii="Times New Roman" w:hAnsi="Times New Roman" w:cs="Times New Roman"/>
          <w:lang w:val="en-US"/>
        </w:rPr>
      </w:pPr>
      <w:r>
        <w:rPr>
          <w:rFonts w:ascii="Times New Roman" w:hAnsi="Times New Roman" w:cs="Times New Roman"/>
          <w:lang w:val="en-US"/>
        </w:rPr>
        <w:t xml:space="preserve">Dynamic: Page capable of action. </w:t>
      </w:r>
    </w:p>
    <w:p w:rsidR="00863FB4" w:rsidRPr="00B55221" w:rsidRDefault="00863FB4" w:rsidP="00863FB4">
      <w:pPr>
        <w:pStyle w:val="ListParagraph"/>
        <w:numPr>
          <w:ilvl w:val="0"/>
          <w:numId w:val="3"/>
        </w:numPr>
        <w:rPr>
          <w:rFonts w:ascii="Times New Roman" w:hAnsi="Times New Roman" w:cs="Times New Roman"/>
          <w:lang w:val="en-US"/>
        </w:rPr>
      </w:pPr>
      <w:r>
        <w:rPr>
          <w:rFonts w:ascii="Times New Roman" w:hAnsi="Times New Roman" w:cs="Times New Roman"/>
          <w:b/>
          <w:lang w:val="en-US"/>
        </w:rPr>
        <w:t xml:space="preserve">HR Department </w:t>
      </w:r>
    </w:p>
    <w:p w:rsidR="00863FB4" w:rsidRPr="00AB01E1" w:rsidRDefault="00863FB4" w:rsidP="00863FB4">
      <w:pPr>
        <w:pStyle w:val="ListParagraph"/>
        <w:rPr>
          <w:rFonts w:ascii="Times New Roman" w:hAnsi="Times New Roman" w:cs="Times New Roman"/>
          <w:lang w:val="en-US"/>
        </w:rPr>
      </w:pPr>
    </w:p>
    <w:tbl>
      <w:tblPr>
        <w:tblStyle w:val="TableGrid"/>
        <w:tblW w:w="0" w:type="auto"/>
        <w:tblInd w:w="715" w:type="dxa"/>
        <w:tblLook w:val="04A0" w:firstRow="1" w:lastRow="0" w:firstColumn="1" w:lastColumn="0" w:noHBand="0" w:noVBand="1"/>
      </w:tblPr>
      <w:tblGrid>
        <w:gridCol w:w="4107"/>
        <w:gridCol w:w="3803"/>
      </w:tblGrid>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Holiday Planner/list</w:t>
            </w:r>
          </w:p>
          <w:p w:rsidR="00863FB4" w:rsidRPr="001539A6" w:rsidRDefault="00863FB4" w:rsidP="009605BF">
            <w:pPr>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Event Calendar</w:t>
            </w:r>
          </w:p>
          <w:p w:rsidR="00863FB4" w:rsidRDefault="00863FB4" w:rsidP="009605BF">
            <w:pPr>
              <w:pStyle w:val="ListParagraph"/>
              <w:ind w:left="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 xml:space="preserve">Centrally stored and easily accessible standard documents </w:t>
            </w:r>
          </w:p>
          <w:p w:rsidR="00863FB4" w:rsidRDefault="00863FB4" w:rsidP="009605BF">
            <w:pPr>
              <w:pStyle w:val="ListParagraph"/>
              <w:ind w:left="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Leave request and approval (reporting, notification)</w:t>
            </w:r>
          </w:p>
          <w:p w:rsidR="00863FB4" w:rsidRDefault="00863FB4" w:rsidP="009605BF">
            <w:pPr>
              <w:pStyle w:val="ListParagraph"/>
              <w:ind w:left="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Dynamic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 xml:space="preserve">Inductions for new hires (company’s mission, values, beliefs) </w:t>
            </w:r>
          </w:p>
          <w:p w:rsidR="00863FB4" w:rsidRDefault="00863FB4" w:rsidP="009605BF">
            <w:pPr>
              <w:pStyle w:val="ListParagraph"/>
              <w:ind w:left="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Default="00863FB4" w:rsidP="009605BF">
            <w:pPr>
              <w:rPr>
                <w:rFonts w:ascii="Times New Roman" w:hAnsi="Times New Roman" w:cs="Times New Roman"/>
                <w:lang w:val="en-US"/>
              </w:rPr>
            </w:pPr>
            <w:r w:rsidRPr="001539A6">
              <w:rPr>
                <w:rFonts w:ascii="Times New Roman" w:hAnsi="Times New Roman" w:cs="Times New Roman"/>
                <w:lang w:val="en-US"/>
              </w:rPr>
              <w:t xml:space="preserve">Appraisals and performance reviews (graphic, department wise analysis of performance: designation wise and department wise). </w:t>
            </w:r>
            <w:r>
              <w:rPr>
                <w:rFonts w:ascii="Times New Roman" w:hAnsi="Times New Roman" w:cs="Times New Roman"/>
                <w:lang w:val="en-US"/>
              </w:rPr>
              <w:t xml:space="preserve">Use </w:t>
            </w:r>
            <w:r w:rsidRPr="001539A6">
              <w:rPr>
                <w:rFonts w:ascii="Times New Roman" w:hAnsi="Times New Roman" w:cs="Times New Roman"/>
                <w:lang w:val="en-US"/>
              </w:rPr>
              <w:t>Rating</w:t>
            </w: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Dynamic</w:t>
            </w:r>
          </w:p>
        </w:tc>
      </w:tr>
      <w:tr w:rsidR="00863FB4" w:rsidTr="009605BF">
        <w:tc>
          <w:tcPr>
            <w:tcW w:w="4107"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Learning management system: Online training courses and assessments</w:t>
            </w:r>
          </w:p>
          <w:p w:rsidR="005F09AA" w:rsidRDefault="005F09AA" w:rsidP="009605BF">
            <w:pPr>
              <w:pStyle w:val="ListParagraph"/>
              <w:ind w:left="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Default="00863FB4" w:rsidP="001A48C1">
            <w:pPr>
              <w:rPr>
                <w:rFonts w:ascii="Times New Roman" w:hAnsi="Times New Roman" w:cs="Times New Roman"/>
                <w:lang w:val="en-US"/>
              </w:rPr>
            </w:pPr>
            <w:r w:rsidRPr="001539A6">
              <w:rPr>
                <w:rFonts w:ascii="Times New Roman" w:hAnsi="Times New Roman" w:cs="Times New Roman"/>
                <w:lang w:val="en-US"/>
              </w:rPr>
              <w:t>Internal job vacancies (receiving applications, notifying applicant)</w:t>
            </w:r>
          </w:p>
          <w:p w:rsidR="005F09AA" w:rsidRDefault="005F09AA" w:rsidP="001A48C1">
            <w:pPr>
              <w:rPr>
                <w:rFonts w:ascii="Times New Roman" w:hAnsi="Times New Roman" w:cs="Times New Roman"/>
                <w:lang w:val="en-US"/>
              </w:rPr>
            </w:pPr>
          </w:p>
        </w:tc>
        <w:tc>
          <w:tcPr>
            <w:tcW w:w="3803" w:type="dxa"/>
          </w:tcPr>
          <w:p w:rsidR="00863FB4" w:rsidRDefault="00FE6D59" w:rsidP="009605BF">
            <w:pPr>
              <w:pStyle w:val="ListParagraph"/>
              <w:ind w:left="0"/>
              <w:rPr>
                <w:rFonts w:ascii="Times New Roman" w:hAnsi="Times New Roman" w:cs="Times New Roman"/>
                <w:lang w:val="en-US"/>
              </w:rPr>
            </w:pPr>
            <w:r>
              <w:rPr>
                <w:rFonts w:ascii="Times New Roman" w:hAnsi="Times New Roman" w:cs="Times New Roman"/>
                <w:lang w:val="en-US"/>
              </w:rPr>
              <w:t>Static (Download Button)</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Organizational chart</w:t>
            </w:r>
          </w:p>
          <w:p w:rsidR="00863FB4" w:rsidRPr="001539A6" w:rsidRDefault="00863FB4" w:rsidP="009605BF">
            <w:pPr>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 xml:space="preserve">Employee profiles (HR </w:t>
            </w:r>
            <w:r>
              <w:rPr>
                <w:rFonts w:ascii="Times New Roman" w:hAnsi="Times New Roman" w:cs="Times New Roman"/>
                <w:lang w:val="en-US"/>
              </w:rPr>
              <w:t xml:space="preserve">is Admin. </w:t>
            </w:r>
            <w:r w:rsidRPr="001539A6">
              <w:rPr>
                <w:rFonts w:ascii="Times New Roman" w:hAnsi="Times New Roman" w:cs="Times New Roman"/>
                <w:lang w:val="en-US"/>
              </w:rPr>
              <w:t xml:space="preserve"> employee data input and update/ maintain, user</w:t>
            </w:r>
            <w:r>
              <w:rPr>
                <w:rFonts w:ascii="Times New Roman" w:hAnsi="Times New Roman" w:cs="Times New Roman"/>
                <w:lang w:val="en-US"/>
              </w:rPr>
              <w:t xml:space="preserve"> </w:t>
            </w:r>
            <w:r w:rsidRPr="001539A6">
              <w:rPr>
                <w:rFonts w:ascii="Times New Roman" w:hAnsi="Times New Roman" w:cs="Times New Roman"/>
                <w:lang w:val="en-US"/>
              </w:rPr>
              <w:t xml:space="preserve">id password, designations, department, reporting, leave record). </w:t>
            </w:r>
          </w:p>
          <w:p w:rsidR="00863FB4" w:rsidRDefault="00863FB4" w:rsidP="009605BF">
            <w:pPr>
              <w:pStyle w:val="ListParagraph"/>
              <w:ind w:left="144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HR Policies</w:t>
            </w: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Employee documents (contract, personal details)</w:t>
            </w:r>
          </w:p>
          <w:p w:rsidR="00863FB4" w:rsidRDefault="00863FB4" w:rsidP="009605BF">
            <w:pPr>
              <w:pStyle w:val="ListParagraph"/>
              <w:ind w:left="1440"/>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News and Announcements</w:t>
            </w: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c>
          <w:tcPr>
            <w:tcW w:w="4107" w:type="dxa"/>
          </w:tcPr>
          <w:p w:rsidR="00863FB4" w:rsidRPr="001539A6" w:rsidRDefault="00863FB4" w:rsidP="009605BF">
            <w:pPr>
              <w:rPr>
                <w:rFonts w:ascii="Times New Roman" w:hAnsi="Times New Roman" w:cs="Times New Roman"/>
                <w:lang w:val="en-US"/>
              </w:rPr>
            </w:pPr>
            <w:r w:rsidRPr="001539A6">
              <w:rPr>
                <w:rFonts w:ascii="Times New Roman" w:hAnsi="Times New Roman" w:cs="Times New Roman"/>
                <w:lang w:val="en-US"/>
              </w:rPr>
              <w:t xml:space="preserve">Employee expenses (project wise division, internal spending). Supporting docs </w:t>
            </w:r>
            <w:r>
              <w:rPr>
                <w:rFonts w:ascii="Times New Roman" w:hAnsi="Times New Roman" w:cs="Times New Roman"/>
                <w:lang w:val="en-US"/>
              </w:rPr>
              <w:t>to be provided</w:t>
            </w:r>
            <w:r w:rsidRPr="001539A6">
              <w:rPr>
                <w:rFonts w:ascii="Times New Roman" w:hAnsi="Times New Roman" w:cs="Times New Roman"/>
                <w:lang w:val="en-US"/>
              </w:rPr>
              <w:t xml:space="preserve">(receipt). </w:t>
            </w:r>
          </w:p>
          <w:p w:rsidR="00863FB4" w:rsidRPr="001539A6" w:rsidRDefault="00863FB4" w:rsidP="009605BF">
            <w:pPr>
              <w:rPr>
                <w:rFonts w:ascii="Times New Roman" w:hAnsi="Times New Roman" w:cs="Times New Roman"/>
                <w:lang w:val="en-US"/>
              </w:rPr>
            </w:pP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Dynamic</w:t>
            </w:r>
          </w:p>
        </w:tc>
      </w:tr>
      <w:tr w:rsidR="00863FB4" w:rsidTr="009605BF">
        <w:tc>
          <w:tcPr>
            <w:tcW w:w="4107" w:type="dxa"/>
          </w:tcPr>
          <w:p w:rsidR="00863FB4" w:rsidRPr="001539A6" w:rsidRDefault="00863FB4" w:rsidP="009605BF">
            <w:pPr>
              <w:rPr>
                <w:rFonts w:ascii="Times New Roman" w:hAnsi="Times New Roman" w:cs="Times New Roman"/>
                <w:lang w:val="en-US"/>
              </w:rPr>
            </w:pPr>
            <w:r>
              <w:rPr>
                <w:rFonts w:ascii="Times New Roman" w:hAnsi="Times New Roman" w:cs="Times New Roman"/>
                <w:lang w:val="en-US"/>
              </w:rPr>
              <w:t>Newsletter</w:t>
            </w:r>
          </w:p>
        </w:tc>
        <w:tc>
          <w:tcPr>
            <w:tcW w:w="380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bl>
    <w:p w:rsidR="00863FB4" w:rsidRDefault="00863FB4" w:rsidP="00863FB4">
      <w:pPr>
        <w:rPr>
          <w:rFonts w:ascii="Times New Roman" w:hAnsi="Times New Roman" w:cs="Times New Roman"/>
          <w:b/>
          <w:lang w:val="en-US"/>
        </w:rPr>
      </w:pPr>
    </w:p>
    <w:p w:rsidR="00863FB4" w:rsidRPr="00B55221" w:rsidRDefault="00863FB4" w:rsidP="00863FB4">
      <w:pPr>
        <w:pStyle w:val="ListParagraph"/>
        <w:numPr>
          <w:ilvl w:val="0"/>
          <w:numId w:val="3"/>
        </w:numPr>
        <w:rPr>
          <w:rFonts w:ascii="Times New Roman" w:hAnsi="Times New Roman" w:cs="Times New Roman"/>
          <w:lang w:val="en-US"/>
        </w:rPr>
      </w:pPr>
      <w:r>
        <w:rPr>
          <w:rFonts w:ascii="Times New Roman" w:hAnsi="Times New Roman" w:cs="Times New Roman"/>
          <w:b/>
          <w:lang w:val="en-US"/>
        </w:rPr>
        <w:t>Marketing Department</w:t>
      </w:r>
    </w:p>
    <w:p w:rsidR="00863FB4" w:rsidRPr="00AB01E1" w:rsidRDefault="00863FB4" w:rsidP="00863FB4">
      <w:pPr>
        <w:pStyle w:val="ListParagraph"/>
        <w:rPr>
          <w:rFonts w:ascii="Times New Roman" w:hAnsi="Times New Roman" w:cs="Times New Roman"/>
          <w:lang w:val="en-US"/>
        </w:rPr>
      </w:pPr>
    </w:p>
    <w:tbl>
      <w:tblPr>
        <w:tblStyle w:val="TableGrid"/>
        <w:tblW w:w="0" w:type="auto"/>
        <w:tblInd w:w="715" w:type="dxa"/>
        <w:tblLook w:val="04A0" w:firstRow="1" w:lastRow="0" w:firstColumn="1" w:lastColumn="0" w:noHBand="0" w:noVBand="1"/>
      </w:tblPr>
      <w:tblGrid>
        <w:gridCol w:w="4613"/>
        <w:gridCol w:w="3236"/>
      </w:tblGrid>
      <w:tr w:rsidR="00863FB4" w:rsidTr="009605BF">
        <w:trPr>
          <w:trHeight w:val="809"/>
        </w:trPr>
        <w:tc>
          <w:tcPr>
            <w:tcW w:w="4613" w:type="dxa"/>
          </w:tcPr>
          <w:p w:rsidR="00863FB4" w:rsidRDefault="00863FB4" w:rsidP="009605BF">
            <w:pPr>
              <w:rPr>
                <w:rFonts w:ascii="Times New Roman" w:hAnsi="Times New Roman" w:cs="Times New Roman"/>
                <w:lang w:val="en-US"/>
              </w:rPr>
            </w:pPr>
            <w:r w:rsidRPr="00BF4D63">
              <w:rPr>
                <w:rFonts w:ascii="Times New Roman" w:hAnsi="Times New Roman" w:cs="Times New Roman"/>
                <w:lang w:val="en-US"/>
              </w:rPr>
              <w:t>External and internal branding (image gallery)</w:t>
            </w:r>
          </w:p>
        </w:tc>
        <w:tc>
          <w:tcPr>
            <w:tcW w:w="3236"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rPr>
          <w:trHeight w:val="389"/>
        </w:trPr>
        <w:tc>
          <w:tcPr>
            <w:tcW w:w="461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Standard Product Documentation</w:t>
            </w:r>
          </w:p>
        </w:tc>
        <w:tc>
          <w:tcPr>
            <w:tcW w:w="3236"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rPr>
          <w:trHeight w:val="389"/>
        </w:trPr>
        <w:tc>
          <w:tcPr>
            <w:tcW w:w="461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 xml:space="preserve">RFP submissions – commercial / pricing </w:t>
            </w:r>
          </w:p>
        </w:tc>
        <w:tc>
          <w:tcPr>
            <w:tcW w:w="3236"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863FB4" w:rsidTr="009605BF">
        <w:trPr>
          <w:trHeight w:val="389"/>
        </w:trPr>
        <w:tc>
          <w:tcPr>
            <w:tcW w:w="4613"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 xml:space="preserve">RFP submissions – technical </w:t>
            </w:r>
          </w:p>
        </w:tc>
        <w:tc>
          <w:tcPr>
            <w:tcW w:w="3236" w:type="dxa"/>
          </w:tcPr>
          <w:p w:rsidR="00863FB4" w:rsidRDefault="00863FB4"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r w:rsidR="00F47A7F" w:rsidTr="009605BF">
        <w:trPr>
          <w:trHeight w:val="389"/>
        </w:trPr>
        <w:tc>
          <w:tcPr>
            <w:tcW w:w="4613" w:type="dxa"/>
          </w:tcPr>
          <w:p w:rsidR="00F47A7F" w:rsidRDefault="003B1E75" w:rsidP="009605BF">
            <w:pPr>
              <w:pStyle w:val="ListParagraph"/>
              <w:ind w:left="0"/>
              <w:rPr>
                <w:rFonts w:ascii="Times New Roman" w:hAnsi="Times New Roman" w:cs="Times New Roman"/>
                <w:lang w:val="en-US"/>
              </w:rPr>
            </w:pPr>
            <w:r>
              <w:rPr>
                <w:rFonts w:ascii="Times New Roman" w:hAnsi="Times New Roman" w:cs="Times New Roman"/>
                <w:lang w:val="en-US"/>
              </w:rPr>
              <w:t>Corporate Profile and Certificates</w:t>
            </w:r>
          </w:p>
        </w:tc>
        <w:tc>
          <w:tcPr>
            <w:tcW w:w="3236" w:type="dxa"/>
          </w:tcPr>
          <w:p w:rsidR="00F47A7F" w:rsidRDefault="003B1E75" w:rsidP="009605BF">
            <w:pPr>
              <w:pStyle w:val="ListParagraph"/>
              <w:ind w:left="0"/>
              <w:rPr>
                <w:rFonts w:ascii="Times New Roman" w:hAnsi="Times New Roman" w:cs="Times New Roman"/>
                <w:lang w:val="en-US"/>
              </w:rPr>
            </w:pPr>
            <w:r>
              <w:rPr>
                <w:rFonts w:ascii="Times New Roman" w:hAnsi="Times New Roman" w:cs="Times New Roman"/>
                <w:lang w:val="en-US"/>
              </w:rPr>
              <w:t>Static</w:t>
            </w:r>
          </w:p>
        </w:tc>
      </w:tr>
    </w:tbl>
    <w:p w:rsidR="00863FB4" w:rsidRDefault="00863FB4" w:rsidP="00863FB4">
      <w:pPr>
        <w:rPr>
          <w:rFonts w:ascii="Times New Roman" w:hAnsi="Times New Roman" w:cs="Times New Roman"/>
          <w:color w:val="FF0000"/>
          <w:lang w:val="en-US"/>
        </w:rPr>
      </w:pPr>
    </w:p>
    <w:p w:rsidR="00863FB4" w:rsidRDefault="00863FB4" w:rsidP="00863FB4">
      <w:pPr>
        <w:rPr>
          <w:rFonts w:ascii="Times New Roman" w:hAnsi="Times New Roman" w:cs="Times New Roman"/>
          <w:color w:val="FF0000"/>
          <w:lang w:val="en-US"/>
        </w:rPr>
      </w:pPr>
    </w:p>
    <w:p w:rsidR="00863FB4" w:rsidRPr="00286D76" w:rsidRDefault="00863FB4" w:rsidP="00863FB4">
      <w:pPr>
        <w:pStyle w:val="ListParagraph"/>
        <w:numPr>
          <w:ilvl w:val="0"/>
          <w:numId w:val="3"/>
        </w:numPr>
        <w:rPr>
          <w:rFonts w:ascii="Times New Roman" w:hAnsi="Times New Roman" w:cs="Times New Roman"/>
          <w:b/>
          <w:lang w:val="en-US"/>
        </w:rPr>
      </w:pPr>
      <w:r w:rsidRPr="00286D76">
        <w:rPr>
          <w:rFonts w:ascii="Times New Roman" w:hAnsi="Times New Roman" w:cs="Times New Roman"/>
          <w:b/>
          <w:lang w:val="en-US"/>
        </w:rPr>
        <w:t>Technical</w:t>
      </w:r>
    </w:p>
    <w:p w:rsidR="00863FB4" w:rsidRDefault="00863FB4" w:rsidP="00863FB4">
      <w:pPr>
        <w:pStyle w:val="ListParagraph"/>
        <w:numPr>
          <w:ilvl w:val="0"/>
          <w:numId w:val="15"/>
        </w:numPr>
        <w:rPr>
          <w:rFonts w:ascii="Times New Roman" w:hAnsi="Times New Roman" w:cs="Times New Roman"/>
          <w:lang w:val="en-US"/>
        </w:rPr>
      </w:pPr>
      <w:r w:rsidRPr="00286D76">
        <w:rPr>
          <w:rFonts w:ascii="Times New Roman" w:hAnsi="Times New Roman" w:cs="Times New Roman"/>
          <w:lang w:val="en-US"/>
        </w:rPr>
        <w:t xml:space="preserve">Source code. </w:t>
      </w:r>
    </w:p>
    <w:p w:rsidR="00863FB4" w:rsidRPr="00286D76" w:rsidRDefault="00863FB4" w:rsidP="00863FB4">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Decide which technology supplier should use. Prefer Linux. </w:t>
      </w:r>
      <w:r w:rsidRPr="00286D76">
        <w:rPr>
          <w:rFonts w:ascii="Times New Roman" w:hAnsi="Times New Roman" w:cs="Times New Roman"/>
          <w:lang w:val="en-US"/>
        </w:rPr>
        <w:t xml:space="preserve">Will he use some packages: these packages should be </w:t>
      </w:r>
      <w:proofErr w:type="gramStart"/>
      <w:r>
        <w:rPr>
          <w:rFonts w:ascii="Times New Roman" w:hAnsi="Times New Roman" w:cs="Times New Roman"/>
          <w:lang w:val="en-US"/>
        </w:rPr>
        <w:t>freeware.</w:t>
      </w:r>
      <w:proofErr w:type="gramEnd"/>
      <w:r>
        <w:rPr>
          <w:rFonts w:ascii="Times New Roman" w:hAnsi="Times New Roman" w:cs="Times New Roman"/>
          <w:lang w:val="en-US"/>
        </w:rPr>
        <w:t xml:space="preserve"> </w:t>
      </w:r>
      <w:r w:rsidRPr="00286D76">
        <w:rPr>
          <w:rFonts w:ascii="Times New Roman" w:hAnsi="Times New Roman" w:cs="Times New Roman"/>
          <w:lang w:val="en-US"/>
        </w:rPr>
        <w:t xml:space="preserve">What is the system requirement to host this system? How much capacity should system have to host this: </w:t>
      </w:r>
      <w:r w:rsidR="003D6587" w:rsidRPr="00286D76">
        <w:rPr>
          <w:rFonts w:ascii="Times New Roman" w:hAnsi="Times New Roman" w:cs="Times New Roman"/>
          <w:lang w:val="en-US"/>
        </w:rPr>
        <w:t>RAM,</w:t>
      </w:r>
      <w:r w:rsidRPr="00286D76">
        <w:rPr>
          <w:rFonts w:ascii="Times New Roman" w:hAnsi="Times New Roman" w:cs="Times New Roman"/>
          <w:lang w:val="en-US"/>
        </w:rPr>
        <w:t xml:space="preserve"> </w:t>
      </w:r>
      <w:r w:rsidR="00031117" w:rsidRPr="00286D76">
        <w:rPr>
          <w:rFonts w:ascii="Times New Roman" w:hAnsi="Times New Roman" w:cs="Times New Roman"/>
          <w:lang w:val="en-US"/>
        </w:rPr>
        <w:t>CPU, Disk</w:t>
      </w:r>
      <w:r w:rsidRPr="00286D76">
        <w:rPr>
          <w:rFonts w:ascii="Times New Roman" w:hAnsi="Times New Roman" w:cs="Times New Roman"/>
          <w:lang w:val="en-US"/>
        </w:rPr>
        <w:t xml:space="preserve">. </w:t>
      </w:r>
    </w:p>
    <w:p w:rsidR="00863FB4" w:rsidRPr="00286D76" w:rsidRDefault="00863FB4" w:rsidP="00863FB4">
      <w:pPr>
        <w:pStyle w:val="ListParagraph"/>
        <w:numPr>
          <w:ilvl w:val="0"/>
          <w:numId w:val="15"/>
        </w:numPr>
        <w:rPr>
          <w:rFonts w:ascii="Times New Roman" w:hAnsi="Times New Roman" w:cs="Times New Roman"/>
          <w:lang w:val="en-US"/>
        </w:rPr>
      </w:pPr>
      <w:r w:rsidRPr="00286D76">
        <w:rPr>
          <w:rFonts w:ascii="Times New Roman" w:hAnsi="Times New Roman" w:cs="Times New Roman"/>
          <w:lang w:val="en-US"/>
        </w:rPr>
        <w:t xml:space="preserve">We will host the intranet ourselves </w:t>
      </w:r>
    </w:p>
    <w:p w:rsidR="00863FB4" w:rsidRPr="00286D76" w:rsidRDefault="00863FB4" w:rsidP="00863FB4">
      <w:pPr>
        <w:pStyle w:val="ListParagraph"/>
        <w:numPr>
          <w:ilvl w:val="0"/>
          <w:numId w:val="15"/>
        </w:numPr>
        <w:rPr>
          <w:rFonts w:ascii="Times New Roman" w:hAnsi="Times New Roman" w:cs="Times New Roman"/>
          <w:lang w:val="en-US"/>
        </w:rPr>
      </w:pPr>
      <w:r w:rsidRPr="00286D76">
        <w:rPr>
          <w:rFonts w:ascii="Times New Roman" w:hAnsi="Times New Roman" w:cs="Times New Roman"/>
          <w:lang w:val="en-US"/>
        </w:rPr>
        <w:t xml:space="preserve">We will manage / update &amp; make any ongoing changes to the intranet ourselves; we need a management interface (HR admin) to do this, - vendor to develop &amp; provide this </w:t>
      </w:r>
    </w:p>
    <w:p w:rsidR="00863FB4" w:rsidRPr="00286D76" w:rsidRDefault="00863FB4" w:rsidP="00863FB4">
      <w:pPr>
        <w:pStyle w:val="ListParagraph"/>
        <w:numPr>
          <w:ilvl w:val="0"/>
          <w:numId w:val="15"/>
        </w:numPr>
        <w:rPr>
          <w:rFonts w:ascii="Times New Roman" w:hAnsi="Times New Roman" w:cs="Times New Roman"/>
          <w:lang w:val="en-US"/>
        </w:rPr>
      </w:pPr>
      <w:r w:rsidRPr="00286D76">
        <w:rPr>
          <w:rFonts w:ascii="Times New Roman" w:hAnsi="Times New Roman" w:cs="Times New Roman"/>
          <w:lang w:val="en-US"/>
        </w:rPr>
        <w:t xml:space="preserve">Secure user access – how to give this to employees </w:t>
      </w:r>
    </w:p>
    <w:p w:rsidR="00863FB4" w:rsidRPr="00286D76" w:rsidRDefault="00863FB4" w:rsidP="00863FB4">
      <w:pPr>
        <w:pStyle w:val="ListParagraph"/>
        <w:numPr>
          <w:ilvl w:val="1"/>
          <w:numId w:val="15"/>
        </w:numPr>
        <w:rPr>
          <w:rFonts w:ascii="Times New Roman" w:hAnsi="Times New Roman" w:cs="Times New Roman"/>
          <w:lang w:val="en-US"/>
        </w:rPr>
      </w:pPr>
      <w:r w:rsidRPr="00286D76">
        <w:rPr>
          <w:rFonts w:ascii="Times New Roman" w:hAnsi="Times New Roman" w:cs="Times New Roman"/>
          <w:lang w:val="en-US"/>
        </w:rPr>
        <w:t>All employees to have access to all HR forms, and to their own HR data, but no access to other people’s HR data/forms – this is critical</w:t>
      </w:r>
    </w:p>
    <w:p w:rsidR="00863FB4" w:rsidRPr="00286D76" w:rsidRDefault="00863FB4" w:rsidP="00863FB4">
      <w:pPr>
        <w:pStyle w:val="ListParagraph"/>
        <w:numPr>
          <w:ilvl w:val="1"/>
          <w:numId w:val="15"/>
        </w:numPr>
        <w:rPr>
          <w:rFonts w:ascii="Times New Roman" w:hAnsi="Times New Roman" w:cs="Times New Roman"/>
          <w:lang w:val="en-US"/>
        </w:rPr>
      </w:pPr>
      <w:r w:rsidRPr="00286D76">
        <w:rPr>
          <w:rFonts w:ascii="Times New Roman" w:hAnsi="Times New Roman" w:cs="Times New Roman"/>
          <w:lang w:val="en-US"/>
        </w:rPr>
        <w:t>All marketing people to have access to all marketing docs</w:t>
      </w:r>
    </w:p>
    <w:p w:rsidR="00863FB4" w:rsidRPr="00286D76" w:rsidRDefault="00863FB4" w:rsidP="00863FB4">
      <w:pPr>
        <w:pStyle w:val="ListParagraph"/>
        <w:numPr>
          <w:ilvl w:val="1"/>
          <w:numId w:val="15"/>
        </w:numPr>
        <w:rPr>
          <w:rFonts w:ascii="Times New Roman" w:hAnsi="Times New Roman" w:cs="Times New Roman"/>
          <w:lang w:val="en-US"/>
        </w:rPr>
      </w:pPr>
      <w:r w:rsidRPr="00286D76">
        <w:rPr>
          <w:rFonts w:ascii="Times New Roman" w:hAnsi="Times New Roman" w:cs="Times New Roman"/>
          <w:lang w:val="en-US"/>
        </w:rPr>
        <w:t xml:space="preserve">Pre-defined people to have access to our RFP/tender submissions (e.g. We may give access to technical submission docs to all sales people, but only defined people to have access to price submissions). ACCESS CONTROL/ RIGHTS. Access management. </w:t>
      </w:r>
    </w:p>
    <w:p w:rsidR="00863FB4" w:rsidRPr="00286D76" w:rsidRDefault="00863FB4" w:rsidP="00863FB4">
      <w:pPr>
        <w:pStyle w:val="ListParagraph"/>
        <w:numPr>
          <w:ilvl w:val="1"/>
          <w:numId w:val="15"/>
        </w:numPr>
        <w:rPr>
          <w:rFonts w:ascii="Times New Roman" w:hAnsi="Times New Roman" w:cs="Times New Roman"/>
          <w:lang w:val="en-US"/>
        </w:rPr>
      </w:pPr>
      <w:r w:rsidRPr="00286D76">
        <w:rPr>
          <w:rFonts w:ascii="Times New Roman" w:hAnsi="Times New Roman" w:cs="Times New Roman"/>
          <w:lang w:val="en-US"/>
        </w:rPr>
        <w:t>How to ensure that the intranet is not hacked by internal or external people to gain access to our marketing/price/HR data</w:t>
      </w:r>
      <w:bookmarkStart w:id="0" w:name="_GoBack"/>
      <w:bookmarkEnd w:id="0"/>
    </w:p>
    <w:p w:rsidR="00863FB4" w:rsidRPr="00286D76" w:rsidRDefault="00863FB4" w:rsidP="00863FB4">
      <w:pPr>
        <w:pStyle w:val="ListParagraph"/>
        <w:numPr>
          <w:ilvl w:val="1"/>
          <w:numId w:val="15"/>
        </w:numPr>
        <w:rPr>
          <w:rFonts w:ascii="Times New Roman" w:hAnsi="Times New Roman" w:cs="Times New Roman"/>
          <w:lang w:val="en-US"/>
        </w:rPr>
      </w:pPr>
      <w:r w:rsidRPr="00286D76">
        <w:rPr>
          <w:rFonts w:ascii="Times New Roman" w:hAnsi="Times New Roman" w:cs="Times New Roman"/>
          <w:lang w:val="en-US"/>
        </w:rPr>
        <w:t>Will employees access intranet via VPN?</w:t>
      </w:r>
    </w:p>
    <w:p w:rsidR="00863FB4" w:rsidRPr="00286D76" w:rsidRDefault="00863FB4" w:rsidP="00863FB4">
      <w:pPr>
        <w:pStyle w:val="ListParagraph"/>
        <w:numPr>
          <w:ilvl w:val="1"/>
          <w:numId w:val="15"/>
        </w:numPr>
        <w:rPr>
          <w:rFonts w:ascii="Times New Roman" w:hAnsi="Times New Roman" w:cs="Times New Roman"/>
          <w:lang w:val="en-US"/>
        </w:rPr>
      </w:pPr>
      <w:r w:rsidRPr="00286D76">
        <w:rPr>
          <w:rFonts w:ascii="Times New Roman" w:hAnsi="Times New Roman" w:cs="Times New Roman"/>
          <w:lang w:val="en-US"/>
        </w:rPr>
        <w:t xml:space="preserve">Html 5. </w:t>
      </w:r>
      <w:r>
        <w:rPr>
          <w:rFonts w:ascii="Times New Roman" w:hAnsi="Times New Roman" w:cs="Times New Roman"/>
          <w:lang w:val="en-US"/>
        </w:rPr>
        <w:t>Compatible</w:t>
      </w:r>
      <w:r w:rsidRPr="00286D76">
        <w:rPr>
          <w:rFonts w:ascii="Times New Roman" w:hAnsi="Times New Roman" w:cs="Times New Roman"/>
          <w:lang w:val="en-US"/>
        </w:rPr>
        <w:t xml:space="preserve"> on both web and mobile. Security check from vendor. Option to reset password. </w:t>
      </w:r>
    </w:p>
    <w:p w:rsidR="00863FB4" w:rsidRDefault="00863FB4" w:rsidP="00863FB4">
      <w:pPr>
        <w:rPr>
          <w:rFonts w:ascii="Times New Roman" w:hAnsi="Times New Roman" w:cs="Times New Roman"/>
          <w:lang w:val="en-US"/>
        </w:rPr>
      </w:pPr>
    </w:p>
    <w:p w:rsidR="00F21393" w:rsidRDefault="00F21393" w:rsidP="00863FB4">
      <w:pPr>
        <w:rPr>
          <w:rFonts w:ascii="Times New Roman" w:hAnsi="Times New Roman" w:cs="Times New Roman"/>
          <w:lang w:val="en-US"/>
        </w:rPr>
      </w:pPr>
    </w:p>
    <w:p w:rsidR="00F21393" w:rsidRDefault="00A51492" w:rsidP="00863FB4">
      <w:pPr>
        <w:rPr>
          <w:rFonts w:ascii="Times New Roman" w:hAnsi="Times New Roman" w:cs="Times New Roman"/>
          <w:lang w:val="en-US"/>
        </w:rPr>
      </w:pPr>
      <w:r>
        <w:rPr>
          <w:rFonts w:ascii="Times New Roman" w:hAnsi="Times New Roman" w:cs="Times New Roman"/>
          <w:lang w:val="en-US"/>
        </w:rPr>
        <w:t xml:space="preserve">          </w:t>
      </w:r>
    </w:p>
    <w:p w:rsidR="00F21393" w:rsidRDefault="00F21393" w:rsidP="00863FB4">
      <w:pPr>
        <w:rPr>
          <w:rFonts w:ascii="Times New Roman" w:hAnsi="Times New Roman" w:cs="Times New Roman"/>
          <w:lang w:val="en-US"/>
        </w:rPr>
      </w:pPr>
    </w:p>
    <w:p w:rsidR="00F21393" w:rsidRDefault="00F21393" w:rsidP="00863FB4">
      <w:pPr>
        <w:rPr>
          <w:rFonts w:ascii="Times New Roman" w:hAnsi="Times New Roman" w:cs="Times New Roman"/>
          <w:lang w:val="en-US"/>
        </w:rPr>
      </w:pPr>
    </w:p>
    <w:p w:rsidR="00F21393" w:rsidRDefault="00F21393" w:rsidP="00863FB4">
      <w:pPr>
        <w:rPr>
          <w:rFonts w:ascii="Times New Roman" w:hAnsi="Times New Roman" w:cs="Times New Roman"/>
          <w:lang w:val="en-US"/>
        </w:rPr>
      </w:pPr>
    </w:p>
    <w:p w:rsidR="00F21393" w:rsidRPr="0037693B" w:rsidRDefault="00F21393" w:rsidP="00863FB4">
      <w:pPr>
        <w:rPr>
          <w:rFonts w:ascii="Times New Roman" w:hAnsi="Times New Roman" w:cs="Times New Roman"/>
          <w:lang w:val="en-US"/>
        </w:rPr>
      </w:pPr>
    </w:p>
    <w:p w:rsidR="0054257A" w:rsidRPr="00863FB4" w:rsidRDefault="0054257A" w:rsidP="00863FB4"/>
    <w:sectPr w:rsidR="0054257A" w:rsidRPr="00863FB4" w:rsidSect="00857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225"/>
    <w:multiLevelType w:val="hybridMultilevel"/>
    <w:tmpl w:val="7714D9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84C49C5"/>
    <w:multiLevelType w:val="hybridMultilevel"/>
    <w:tmpl w:val="899C8C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E56C6B"/>
    <w:multiLevelType w:val="hybridMultilevel"/>
    <w:tmpl w:val="2F16B8D2"/>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39D584D"/>
    <w:multiLevelType w:val="hybridMultilevel"/>
    <w:tmpl w:val="B4023E32"/>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4C5E67F5"/>
    <w:multiLevelType w:val="hybridMultilevel"/>
    <w:tmpl w:val="DB0E2A10"/>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4DBB4856"/>
    <w:multiLevelType w:val="hybridMultilevel"/>
    <w:tmpl w:val="10725BEC"/>
    <w:lvl w:ilvl="0" w:tplc="12A460C0">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B623A"/>
    <w:multiLevelType w:val="hybridMultilevel"/>
    <w:tmpl w:val="4AECC8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F095976"/>
    <w:multiLevelType w:val="hybridMultilevel"/>
    <w:tmpl w:val="F4F287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3C6A27"/>
    <w:multiLevelType w:val="hybridMultilevel"/>
    <w:tmpl w:val="42BA6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A303F4A"/>
    <w:multiLevelType w:val="hybridMultilevel"/>
    <w:tmpl w:val="9DC295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B213E0A"/>
    <w:multiLevelType w:val="hybridMultilevel"/>
    <w:tmpl w:val="2F842E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32F5D03"/>
    <w:multiLevelType w:val="hybridMultilevel"/>
    <w:tmpl w:val="7ACEC3A6"/>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84A233D"/>
    <w:multiLevelType w:val="hybridMultilevel"/>
    <w:tmpl w:val="20DE3B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2340AAD"/>
    <w:multiLevelType w:val="hybridMultilevel"/>
    <w:tmpl w:val="7966D9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0750F4"/>
    <w:multiLevelType w:val="hybridMultilevel"/>
    <w:tmpl w:val="2C3669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9"/>
  </w:num>
  <w:num w:numId="4">
    <w:abstractNumId w:val="12"/>
  </w:num>
  <w:num w:numId="5">
    <w:abstractNumId w:val="14"/>
  </w:num>
  <w:num w:numId="6">
    <w:abstractNumId w:val="0"/>
  </w:num>
  <w:num w:numId="7">
    <w:abstractNumId w:val="7"/>
  </w:num>
  <w:num w:numId="8">
    <w:abstractNumId w:val="6"/>
  </w:num>
  <w:num w:numId="9">
    <w:abstractNumId w:val="1"/>
  </w:num>
  <w:num w:numId="10">
    <w:abstractNumId w:val="10"/>
  </w:num>
  <w:num w:numId="11">
    <w:abstractNumId w:val="11"/>
  </w:num>
  <w:num w:numId="12">
    <w:abstractNumId w:val="4"/>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61"/>
    <w:rsid w:val="00031117"/>
    <w:rsid w:val="000364AF"/>
    <w:rsid w:val="000C13EF"/>
    <w:rsid w:val="000C4646"/>
    <w:rsid w:val="001539A6"/>
    <w:rsid w:val="0017350E"/>
    <w:rsid w:val="0019141B"/>
    <w:rsid w:val="001A23BC"/>
    <w:rsid w:val="001A48C1"/>
    <w:rsid w:val="001D0885"/>
    <w:rsid w:val="002129D1"/>
    <w:rsid w:val="002415EC"/>
    <w:rsid w:val="00286D76"/>
    <w:rsid w:val="00292A27"/>
    <w:rsid w:val="002E7435"/>
    <w:rsid w:val="002F214E"/>
    <w:rsid w:val="00363C3E"/>
    <w:rsid w:val="0037186F"/>
    <w:rsid w:val="0037221D"/>
    <w:rsid w:val="0037693B"/>
    <w:rsid w:val="00383266"/>
    <w:rsid w:val="003B1E75"/>
    <w:rsid w:val="003C1A4E"/>
    <w:rsid w:val="003D6587"/>
    <w:rsid w:val="00451377"/>
    <w:rsid w:val="00476A9C"/>
    <w:rsid w:val="00503772"/>
    <w:rsid w:val="005240AB"/>
    <w:rsid w:val="0053768F"/>
    <w:rsid w:val="0054257A"/>
    <w:rsid w:val="005840C4"/>
    <w:rsid w:val="005B7B91"/>
    <w:rsid w:val="005C3632"/>
    <w:rsid w:val="005D1335"/>
    <w:rsid w:val="005D1F61"/>
    <w:rsid w:val="005F09AA"/>
    <w:rsid w:val="005F7D98"/>
    <w:rsid w:val="00614CC4"/>
    <w:rsid w:val="0063428D"/>
    <w:rsid w:val="0065255B"/>
    <w:rsid w:val="006663B1"/>
    <w:rsid w:val="00674E12"/>
    <w:rsid w:val="006B5D66"/>
    <w:rsid w:val="006F600C"/>
    <w:rsid w:val="00756198"/>
    <w:rsid w:val="0076724D"/>
    <w:rsid w:val="00773EC1"/>
    <w:rsid w:val="007F1571"/>
    <w:rsid w:val="00841E15"/>
    <w:rsid w:val="00857AB8"/>
    <w:rsid w:val="00863FB4"/>
    <w:rsid w:val="00877504"/>
    <w:rsid w:val="008961F5"/>
    <w:rsid w:val="008D3BA9"/>
    <w:rsid w:val="0094297D"/>
    <w:rsid w:val="00947879"/>
    <w:rsid w:val="00962E84"/>
    <w:rsid w:val="00986418"/>
    <w:rsid w:val="009969DB"/>
    <w:rsid w:val="009E53E7"/>
    <w:rsid w:val="00A51492"/>
    <w:rsid w:val="00A80407"/>
    <w:rsid w:val="00AB6E68"/>
    <w:rsid w:val="00B02714"/>
    <w:rsid w:val="00B55221"/>
    <w:rsid w:val="00BA54F2"/>
    <w:rsid w:val="00BE7A91"/>
    <w:rsid w:val="00BF4D63"/>
    <w:rsid w:val="00C04B87"/>
    <w:rsid w:val="00C21286"/>
    <w:rsid w:val="00C21F7A"/>
    <w:rsid w:val="00C27838"/>
    <w:rsid w:val="00CB5688"/>
    <w:rsid w:val="00D029BF"/>
    <w:rsid w:val="00D70401"/>
    <w:rsid w:val="00DE13B6"/>
    <w:rsid w:val="00DE1D97"/>
    <w:rsid w:val="00DE7630"/>
    <w:rsid w:val="00DF1475"/>
    <w:rsid w:val="00DF5BBF"/>
    <w:rsid w:val="00E003DE"/>
    <w:rsid w:val="00E51BD2"/>
    <w:rsid w:val="00F21393"/>
    <w:rsid w:val="00F431DC"/>
    <w:rsid w:val="00F45AEA"/>
    <w:rsid w:val="00F47A7F"/>
    <w:rsid w:val="00F667B3"/>
    <w:rsid w:val="00FA3157"/>
    <w:rsid w:val="00FD2BDB"/>
    <w:rsid w:val="00FE6D59"/>
    <w:rsid w:val="00FF3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87EA7B"/>
  <w15:chartTrackingRefBased/>
  <w15:docId w15:val="{564CB600-0B18-F447-BC02-FA134C58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1D"/>
    <w:pPr>
      <w:ind w:left="720"/>
      <w:contextualSpacing/>
    </w:pPr>
  </w:style>
  <w:style w:type="table" w:styleId="TableGrid">
    <w:name w:val="Table Grid"/>
    <w:basedOn w:val="TableNormal"/>
    <w:uiPriority w:val="39"/>
    <w:rsid w:val="0015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Hajela</dc:creator>
  <cp:keywords/>
  <dc:description/>
  <cp:lastModifiedBy>Dhruv Hajela</cp:lastModifiedBy>
  <cp:revision>96</cp:revision>
  <dcterms:created xsi:type="dcterms:W3CDTF">2018-06-19T05:40:00Z</dcterms:created>
  <dcterms:modified xsi:type="dcterms:W3CDTF">2018-06-25T10:18:00Z</dcterms:modified>
</cp:coreProperties>
</file>