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555B" w:rsidRDefault="002B22D3">
      <w:pPr>
        <w:pStyle w:val="Titre"/>
      </w:pPr>
      <w:r>
        <w:t>Feuille de route — Site de sensibilisation aux risques</w:t>
      </w:r>
    </w:p>
    <w:p w:rsidR="0048555B" w:rsidRDefault="002B22D3">
      <w:pPr>
        <w:spacing w:after="300"/>
      </w:pPr>
      <w:r>
        <w:t xml:space="preserve">Projet réalisé par Enzo </w:t>
      </w:r>
      <w:proofErr w:type="spellStart"/>
      <w:r>
        <w:t>Lethiais</w:t>
      </w:r>
      <w:proofErr w:type="spellEnd"/>
    </w:p>
    <w:p w:rsidR="0048555B" w:rsidRDefault="002B22D3">
      <w:pPr>
        <w:pStyle w:val="Titre1"/>
      </w:pPr>
      <w:r>
        <w:t>1. Contexte du projet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 xml:space="preserve">Site web de sensibilisation aux risques, basé sur un </w:t>
      </w:r>
      <w:proofErr w:type="spellStart"/>
      <w:r>
        <w:t>mockup</w:t>
      </w:r>
      <w:proofErr w:type="spellEnd"/>
      <w:r>
        <w:t xml:space="preserve"> initial (</w:t>
      </w:r>
      <w:proofErr w:type="spellStart"/>
      <w:r>
        <w:t>Title</w:t>
      </w:r>
      <w:proofErr w:type="spellEnd"/>
      <w:r>
        <w:t>, Intro, affiches, section « Different Risks », bouton Help).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 xml:space="preserve">Thème visuel (couleurs de fond, cartes, palette) repris du site déjà réalisé sur Black </w:t>
      </w:r>
      <w:proofErr w:type="spellStart"/>
      <w:r>
        <w:t>Goku</w:t>
      </w:r>
      <w:proofErr w:type="spellEnd"/>
      <w:r>
        <w:t>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Aucun lien vers GitHub ni vers le Trombinoscope sur cette page.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Les affiches et les textes des 3 risques seront en anglais.</w:t>
      </w:r>
    </w:p>
    <w:p w:rsidR="0048555B" w:rsidRDefault="002B22D3">
      <w:pPr>
        <w:pStyle w:val="Titre1"/>
        <w:spacing w:before="300"/>
      </w:pPr>
      <w:r>
        <w:t>2. Structure de la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2937"/>
          </w:tcPr>
          <w:p w:rsidR="0048555B" w:rsidRDefault="002B22D3">
            <w:r>
              <w:rPr>
                <w:b/>
                <w:bCs/>
                <w:color w:val="FFFFFF"/>
              </w:rPr>
              <w:t>Section</w:t>
            </w:r>
          </w:p>
        </w:tc>
        <w:tc>
          <w:tcPr>
            <w:tcW w:w="6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2937"/>
          </w:tcPr>
          <w:p w:rsidR="0048555B" w:rsidRDefault="002B22D3">
            <w:r>
              <w:rPr>
                <w:b/>
                <w:bCs/>
                <w:color w:val="FFFFFF"/>
              </w:rPr>
              <w:t>Contenu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En-tête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 xml:space="preserve">Titre de la page (« </w:t>
            </w:r>
            <w:proofErr w:type="spellStart"/>
            <w:r>
              <w:rPr>
                <w:color w:val="000000"/>
              </w:rPr>
              <w:t>Title</w:t>
            </w:r>
            <w:proofErr w:type="spellEnd"/>
            <w:r>
              <w:rPr>
                <w:color w:val="000000"/>
              </w:rPr>
              <w:t xml:space="preserve"> »)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Intro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 xml:space="preserve">Paragraphe de présentation, encadré 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Affiches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Galerie d'affiches de prévention (en anglais, sources type HSE)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Different Risks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3 cartes en accordéon : Risk 1, Risk 2, Risk 3 — une seule ouverte à la fois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Bouton Help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Ouvre une modale d'aide sur l'utilisation de la page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Bouton More infos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Ouvre une modale affichant l'auteur et la version de la page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Retour en haut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Bouton flottant, visible après 500px de défilement</w:t>
            </w:r>
          </w:p>
        </w:tc>
      </w:tr>
    </w:tbl>
    <w:p w:rsidR="0048555B" w:rsidRDefault="002B22D3">
      <w:pPr>
        <w:pStyle w:val="Titre1"/>
        <w:spacing w:before="300"/>
      </w:pPr>
      <w:r>
        <w:t>3. Les 3 risques retenus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1"/>
        <w:gridCol w:w="3197"/>
        <w:gridCol w:w="3222"/>
      </w:tblGrid>
      <w:tr w:rsidR="0048555B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2937"/>
          </w:tcPr>
          <w:p w:rsidR="0048555B" w:rsidRDefault="002B22D3"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2937"/>
          </w:tcPr>
          <w:p w:rsidR="0048555B" w:rsidRDefault="002B22D3">
            <w:r>
              <w:rPr>
                <w:b/>
                <w:bCs/>
                <w:color w:val="FFFFFF"/>
              </w:rPr>
              <w:t>Thème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2937"/>
          </w:tcPr>
          <w:p w:rsidR="0048555B" w:rsidRDefault="002B22D3">
            <w:r>
              <w:rPr>
                <w:b/>
                <w:bCs/>
                <w:color w:val="FFFFFF"/>
              </w:rPr>
              <w:t>Source d'affiche suggérée (anglais)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Risk 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Travail sur écran (Display Screen Equipment)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 xml:space="preserve">HSE — « </w:t>
            </w:r>
            <w:proofErr w:type="spellStart"/>
            <w:r>
              <w:rPr>
                <w:color w:val="000000"/>
              </w:rPr>
              <w:t>Working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with</w:t>
            </w:r>
            <w:proofErr w:type="spellEnd"/>
            <w:r>
              <w:rPr>
                <w:color w:val="000000"/>
              </w:rPr>
              <w:t xml:space="preserve"> Display Screen Equipment »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Risk 2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Risques sociaux / psychosociaux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HSE — « Work-</w:t>
            </w:r>
            <w:proofErr w:type="spellStart"/>
            <w:r>
              <w:rPr>
                <w:color w:val="000000"/>
              </w:rPr>
              <w:t>related</w:t>
            </w:r>
            <w:proofErr w:type="spellEnd"/>
            <w:r>
              <w:rPr>
                <w:color w:val="000000"/>
              </w:rPr>
              <w:t xml:space="preserve"> stress »</w:t>
            </w:r>
          </w:p>
        </w:tc>
      </w:tr>
      <w:tr w:rsidR="0048555B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Risk 3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>Risques sur le corps et la santé (TMS)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48555B" w:rsidRDefault="002B22D3">
            <w:r>
              <w:rPr>
                <w:color w:val="000000"/>
              </w:rPr>
              <w:t xml:space="preserve">HSE — « </w:t>
            </w:r>
            <w:proofErr w:type="spellStart"/>
            <w:r>
              <w:rPr>
                <w:color w:val="000000"/>
              </w:rPr>
              <w:t>Musculoskeletal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disorders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MSDs</w:t>
            </w:r>
            <w:proofErr w:type="spellEnd"/>
            <w:r>
              <w:rPr>
                <w:color w:val="000000"/>
              </w:rPr>
              <w:t>) »</w:t>
            </w:r>
          </w:p>
        </w:tc>
      </w:tr>
    </w:tbl>
    <w:p w:rsidR="0048555B" w:rsidRDefault="0048555B">
      <w:pPr>
        <w:pStyle w:val="Titre1"/>
        <w:spacing w:before="300"/>
      </w:pPr>
    </w:p>
    <w:p w:rsidR="0048555B" w:rsidRDefault="002B22D3">
      <w:pPr>
        <w:pStyle w:val="Titre1"/>
        <w:spacing w:before="300"/>
      </w:pPr>
      <w:r>
        <w:t>4. Étapes déjà réalisées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Squelette HTML complet (header, intro, galerie, 3 cartes, boutons).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 xml:space="preserve">Feuille de style reprenant les </w:t>
      </w:r>
      <w:proofErr w:type="spellStart"/>
      <w:r>
        <w:t>tokens</w:t>
      </w:r>
      <w:proofErr w:type="spellEnd"/>
      <w:r>
        <w:t xml:space="preserve"> de couleur du site Black </w:t>
      </w:r>
      <w:proofErr w:type="spellStart"/>
      <w:r>
        <w:t>Goku</w:t>
      </w:r>
      <w:proofErr w:type="spellEnd"/>
      <w:r>
        <w:t xml:space="preserve"> (fond sombre, cartes, accents).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Accordéon fonctionnel : ouverture/fermeture au clic, une seule carte ouverte à la fois.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Modale « Help » (aide à l'utilisation).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Modale « More infos » (auteur + version), avec fonction JS générique réutilisable pour les deux modales.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 xml:space="preserve">Bouton « Retour en haut », repris du site Black </w:t>
      </w:r>
      <w:proofErr w:type="spellStart"/>
      <w:r>
        <w:t>Goku</w:t>
      </w:r>
      <w:proofErr w:type="spellEnd"/>
      <w:r>
        <w:t>.</w:t>
      </w:r>
    </w:p>
    <w:p w:rsidR="00D35021" w:rsidRDefault="00D35021" w:rsidP="00D35021">
      <w:pPr>
        <w:pStyle w:val="Paragraphedeliste"/>
        <w:numPr>
          <w:ilvl w:val="0"/>
          <w:numId w:val="1"/>
        </w:numPr>
      </w:pPr>
      <w:r>
        <w:t>Rédiger le texte définitif de l'introduction.</w:t>
      </w:r>
    </w:p>
    <w:p w:rsidR="00D4093D" w:rsidRDefault="00D4093D" w:rsidP="00D4093D">
      <w:pPr>
        <w:pStyle w:val="Paragraphedeliste"/>
        <w:numPr>
          <w:ilvl w:val="0"/>
          <w:numId w:val="1"/>
        </w:numPr>
      </w:pPr>
      <w:r>
        <w:t>Vérifier l'affichage sur mobile (accordéon, boutons flottants).</w:t>
      </w:r>
    </w:p>
    <w:p w:rsidR="0048555B" w:rsidRDefault="0048555B" w:rsidP="00EA63E2">
      <w:pPr>
        <w:pStyle w:val="Paragraphedeliste"/>
        <w:numPr>
          <w:ilvl w:val="0"/>
          <w:numId w:val="1"/>
        </w:numPr>
      </w:pPr>
      <w:bookmarkStart w:id="0" w:name="_GoBack"/>
      <w:bookmarkEnd w:id="0"/>
    </w:p>
    <w:p w:rsidR="0048555B" w:rsidRDefault="002B22D3">
      <w:pPr>
        <w:pStyle w:val="Titre1"/>
        <w:spacing w:before="300"/>
      </w:pPr>
      <w:r>
        <w:t>5. Ce qu'il reste à faire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Rédiger les textes complets (en anglais) des 3 cartes Risk 1 / 2 / 3.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Choisir et intégrer les images des affiches (galerie « Affiches sur les différents types de risques »).</w:t>
      </w:r>
    </w:p>
    <w:p w:rsidR="0048555B" w:rsidRDefault="002B22D3">
      <w:pPr>
        <w:pStyle w:val="Paragraphedeliste"/>
        <w:numPr>
          <w:ilvl w:val="0"/>
          <w:numId w:val="1"/>
        </w:numPr>
      </w:pPr>
      <w:r>
        <w:t>Mettre à jour le champ Version dans la modale « More infos » au fil des évolutions.</w:t>
      </w:r>
    </w:p>
    <w:sectPr w:rsidR="0048555B">
      <w:pgSz w:w="11906" w:h="16838"/>
      <w:pgMar w:top="1440" w:right="1440" w:bottom="1440" w:left="144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8555B" w:rsidRDefault="002B22D3">
      <w:r>
        <w:separator/>
      </w:r>
    </w:p>
  </w:endnote>
  <w:endnote w:type="continuationSeparator" w:id="0">
    <w:p w:rsidR="0048555B" w:rsidRDefault="002B22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8555B" w:rsidRDefault="002B22D3">
      <w:r>
        <w:separator/>
      </w:r>
    </w:p>
  </w:footnote>
  <w:footnote w:type="continuationSeparator" w:id="0">
    <w:p w:rsidR="0048555B" w:rsidRDefault="002B22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81D34D9"/>
    <w:multiLevelType w:val="multilevel"/>
    <w:tmpl w:val="57A4BB30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55B"/>
    <w:rsid w:val="002B22D3"/>
    <w:rsid w:val="0048555B"/>
    <w:rsid w:val="00D35021"/>
    <w:rsid w:val="00D4093D"/>
    <w:rsid w:val="00EA6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587AF"/>
  <w15:docId w15:val="{E1D99994-D578-4B45-943C-3D9F4D66B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link w:val="Titre4Car"/>
    <w:qFormat/>
    <w:pPr>
      <w:outlineLvl w:val="3"/>
    </w:pPr>
    <w:rPr>
      <w:i/>
      <w:iCs/>
      <w:color w:val="2E74B5"/>
    </w:rPr>
  </w:style>
  <w:style w:type="paragraph" w:styleId="Titre5">
    <w:name w:val="heading 5"/>
    <w:link w:val="Titre5Car"/>
    <w:qFormat/>
    <w:pPr>
      <w:outlineLvl w:val="4"/>
    </w:pPr>
    <w:rPr>
      <w:color w:val="2E74B5"/>
    </w:rPr>
  </w:style>
  <w:style w:type="paragraph" w:styleId="Titre6">
    <w:name w:val="heading 6"/>
    <w:link w:val="Titre6Car"/>
    <w:qFormat/>
    <w:pPr>
      <w:outlineLvl w:val="5"/>
    </w:pPr>
    <w:rPr>
      <w:color w:val="1F4D78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eauGrille3">
    <w:name w:val="Grid Table 3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eauGrille4">
    <w:name w:val="Grid Table 4"/>
    <w:basedOn w:val="Tableau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eauGrille5Fonc">
    <w:name w:val="Grid Table 5 Dark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eauGrille6Couleur">
    <w:name w:val="Grid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eauListe2">
    <w:name w:val="List Table 2"/>
    <w:basedOn w:val="Tableau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eauListe3">
    <w:name w:val="List Table 3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eauListe5Fonc">
    <w:name w:val="List Table 5 Dark"/>
    <w:basedOn w:val="Tableau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eauListe6Couleur">
    <w:name w:val="List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au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ansinterligne">
    <w:name w:val="No Spacing"/>
    <w:basedOn w:val="Normal"/>
    <w:uiPriority w:val="1"/>
    <w:qFormat/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800080" w:themeColor="followedHyperlink"/>
      <w:u w:val="single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</w:style>
  <w:style w:type="paragraph" w:styleId="Titre">
    <w:name w:val="Title"/>
    <w:link w:val="TitreCar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EDU. HDF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Enzo LETHIAIS</cp:lastModifiedBy>
  <cp:revision>5</cp:revision>
  <dcterms:created xsi:type="dcterms:W3CDTF">2026-09-26T15:36:00Z</dcterms:created>
  <dcterms:modified xsi:type="dcterms:W3CDTF">2026-10-02T15:19:00Z</dcterms:modified>
</cp:coreProperties>
</file>