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RISK TREATMENT PLAN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X1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Brute Force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AD Account lockout policy minimised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MFA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X2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Ransomware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Encryption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Offsite Backups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X3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Phishing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Security Awareness Training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Antivirus Scanning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domain suffix email exclusions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X4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Kerberoasting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Encryption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MFA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Password Complexity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Security Auditing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X5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Data Loss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USB Disactivation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X6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Data Breach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Encryption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RBAC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X7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Suspicious logons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Security Auditing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SIEM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IDS / IPS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Account Lockout policy minimised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RISK: X8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THREAT: Password Compromise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CONTROLS: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Security Auditing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SIEM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IDS / IPS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MFA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Account Lockout policy minimised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LibreOffice/26.2.5.2$Windows_X86_64 LibreOffice_project/cd7284b4cbbfeb507e630c1aac019f4157393acb</Application>
  <AppVersion>15.0000</AppVersion>
  <Pages>2</Pages>
  <Words>121</Words>
  <Characters>637</Characters>
  <CharactersWithSpaces>687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2026-09-04T14:18:02Z</dcterms:created>
  <dc:creator/>
  <dc:description/>
  <dc:language>en-US</dc:language>
  <cp:lastModifiedBy/>
  <dcterms:modified xsi:type="dcterms:W3CDTF">2026-09-04T14:41:40Z</dcterms:modified>
  <cp:revision>11</cp:revision>
  <dc:subject/>
  <dc:title/>
</cp:coreProperties>
</file>