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rPr/>
      </w:pPr>
      <w:r>
        <w:rPr>
          <w:b/>
          <w:color w:val="003366"/>
          <w:sz w:val="48"/>
        </w:rPr>
        <w:t>ISO/IEC 27001:2022 ISMS Scope Document</w:t>
      </w:r>
    </w:p>
    <w:p>
      <w:pPr>
        <w:pStyle w:val="Normal"/>
        <w:spacing w:before="0" w:after="480"/>
        <w:rPr/>
      </w:pPr>
      <w:r>
        <w:rPr>
          <w:i/>
          <w:color w:val="708090"/>
          <w:sz w:val="24"/>
        </w:rPr>
        <w:t>Information Security Management System Boundaries &amp; Applicability</w:t>
      </w:r>
    </w:p>
    <w:p>
      <w:pPr>
        <w:pStyle w:val="Heading1"/>
        <w:keepNext w:val="true"/>
        <w:spacing w:before="240" w:after="120"/>
        <w:rPr/>
      </w:pPr>
      <w:r>
        <w:rPr>
          <w:rFonts w:ascii="Arial" w:hAnsi="Arial"/>
          <w:b/>
          <w:color w:val="003366"/>
          <w:sz w:val="36"/>
        </w:rPr>
        <w:t>1. Document Control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80"/>
        <w:gridCol w:w="4680"/>
      </w:tblGrid>
      <w:tr>
        <w:trPr/>
        <w:tc>
          <w:tcPr>
            <w:tcW w:w="4680" w:type="dxa"/>
            <w:tcBorders/>
            <w:shd w:fill="0033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Metadata Field</w:t>
            </w:r>
          </w:p>
        </w:tc>
        <w:tc>
          <w:tcPr>
            <w:tcW w:w="4680" w:type="dxa"/>
            <w:tcBorders/>
            <w:shd w:fill="0033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Organization Name</w:t>
            </w:r>
          </w:p>
        </w:tc>
        <w:tc>
          <w:tcPr>
            <w:tcW w:w="4680" w:type="dxa"/>
            <w:tcBorders/>
          </w:tcPr>
          <w:p>
            <w:pPr>
              <w:pStyle w:val="BodyText"/>
              <w:widowControl/>
              <w:suppressAutoHyphens w:val="true"/>
              <w:spacing w:lineRule="auto" w:line="240" w:before="0" w:after="0"/>
              <w:jc w:val="start"/>
              <w:rPr>
                <w:rFonts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 w:eastAsia="ＭＳ 明朝" w:cs=""/>
                <w:b w:val="false"/>
                <w:i w:val="false"/>
                <w:caps w:val="false"/>
                <w:smallCaps w:val="false"/>
                <w:color w:val="1F2328"/>
                <w:spacing w:val="0"/>
                <w:kern w:val="0"/>
                <w:sz w:val="24"/>
                <w:szCs w:val="22"/>
                <w:lang w:val="en-US" w:eastAsia="en-US" w:bidi="ar-SA"/>
              </w:rPr>
            </w:pPr>
            <w:r>
              <w:rPr>
                <w:rFonts w:eastAsia="ＭＳ 明朝" w:cs="" w:ascii="Mona Sans VF;apple-system;BlinkMacSystemFont;Segoe UI;Noto Sans Backtick Fix;Noto Sans;Helvetica;Arial;sans-serif;Apple Color Emoji;Segoe UI Emoji" w:hAnsi="Mona Sans VF;apple-system;BlinkMacSystemFont;Segoe UI;Noto Sans Backtick Fix;Noto Sans;Helvetica;Arial;sans-serif;Apple Color Emoji;Segoe UI Emoji"/>
                <w:b w:val="false"/>
                <w:i w:val="false"/>
                <w:caps w:val="false"/>
                <w:smallCaps w:val="false"/>
                <w:color w:val="1F2328"/>
                <w:spacing w:val="0"/>
                <w:kern w:val="0"/>
                <w:sz w:val="24"/>
                <w:szCs w:val="22"/>
                <w:lang w:val="en-US" w:eastAsia="en-US" w:bidi="ar-SA"/>
              </w:rPr>
              <w:t>Institution X Medical Center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Document Reference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ISMS-DOC-04.3-Scope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Version / Date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V1.0 / [04/09/2026]</w:t>
            </w:r>
          </w:p>
        </w:tc>
      </w:tr>
    </w:tbl>
    <w:p>
      <w:pPr>
        <w:pStyle w:val="Heading2"/>
        <w:keepNext w:val="true"/>
        <w:spacing w:before="240" w:after="120"/>
        <w:rPr/>
      </w:pPr>
      <w:r>
        <w:rPr>
          <w:rFonts w:ascii="Arial" w:hAnsi="Arial"/>
          <w:b/>
          <w:color w:val="708090"/>
          <w:sz w:val="28"/>
        </w:rPr>
        <w:t>Revision History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/>
            <w:shd w:fill="0033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Version</w:t>
            </w:r>
          </w:p>
        </w:tc>
        <w:tc>
          <w:tcPr>
            <w:tcW w:w="2340" w:type="dxa"/>
            <w:tcBorders/>
            <w:shd w:fill="0033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Date</w:t>
            </w:r>
          </w:p>
        </w:tc>
        <w:tc>
          <w:tcPr>
            <w:tcW w:w="2340" w:type="dxa"/>
            <w:tcBorders/>
            <w:shd w:fill="0033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 of Change</w:t>
            </w:r>
          </w:p>
        </w:tc>
        <w:tc>
          <w:tcPr>
            <w:tcW w:w="2340" w:type="dxa"/>
            <w:tcBorders/>
            <w:shd w:fill="0033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Author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1.0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[Insert Date]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Initial draft for ISO 27001 readiness.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[Insert Name/Role, S.Saia – external auditor]</w:t>
            </w:r>
          </w:p>
        </w:tc>
      </w:tr>
    </w:tbl>
    <w:p>
      <w:pPr>
        <w:pStyle w:val="Heading1"/>
        <w:keepNext w:val="true"/>
        <w:spacing w:before="240" w:after="120"/>
        <w:rPr/>
      </w:pPr>
      <w:r>
        <w:rPr>
          <w:rFonts w:ascii="Arial" w:hAnsi="Arial"/>
          <w:b/>
          <w:color w:val="003366"/>
          <w:sz w:val="36"/>
        </w:rPr>
        <w:t>2. Introduction &amp; Purpose</w:t>
      </w:r>
    </w:p>
    <w:p>
      <w:pPr>
        <w:pStyle w:val="Normal"/>
        <w:rPr/>
      </w:pPr>
      <w:r>
        <w:rPr/>
        <w:t>This document explicitly defines the boundaries and applicability of the Information Security Management System (ISMS) for Institution X Medical Centre, in compliance with ISO/IEC 27001:2022 Clause 4.3. The scope balances business objectives, legal requirements, and stakeholder obligations to define what assets and processes are secured under this program.</w:t>
      </w:r>
    </w:p>
    <w:p>
      <w:pPr>
        <w:pStyle w:val="Heading1"/>
        <w:keepNext w:val="true"/>
        <w:spacing w:before="240" w:after="120"/>
        <w:rPr/>
      </w:pPr>
      <w:r>
        <w:rPr>
          <w:rFonts w:ascii="Arial" w:hAnsi="Arial"/>
          <w:b/>
          <w:color w:val="003366"/>
          <w:sz w:val="36"/>
        </w:rPr>
        <w:t>3. The Official ISMS Scope Statement</w:t>
      </w:r>
    </w:p>
    <w:p>
      <w:pPr>
        <w:pStyle w:val="Normal"/>
        <w:rPr/>
      </w:pPr>
      <w:r>
        <w:rPr/>
        <w:t>The following statement represents the official boundary of the certified system and will be used exactly as written on the formal ISO/IEC 27001 certificate:</w:t>
      </w:r>
    </w:p>
    <w:p>
      <w:pPr>
        <w:pStyle w:val="Normal"/>
        <w:spacing w:before="160" w:after="160"/>
        <w:ind w:start="360" w:end="360"/>
        <w:rPr/>
      </w:pPr>
      <w:r>
        <w:rPr>
          <w:i/>
          <w:color w:val="555555"/>
        </w:rPr>
        <w:t>"The Information Security Management System (ISMS) encompasses all people, processes, data, and infrastructure involved in the development, operation, and maintenance of [Insert Core Product/Service Name, e.g., the Acme SaaS Platform], managed out of [Insert Primary Corporate Location/Remote Headquarters], in accordance with the Statement of Applicability (SoA), version [X.X]."</w:t>
      </w:r>
    </w:p>
    <w:p>
      <w:pPr>
        <w:pStyle w:val="Heading1"/>
        <w:keepNext w:val="true"/>
        <w:spacing w:before="240" w:after="120"/>
        <w:rPr/>
      </w:pPr>
      <w:r>
        <w:rPr>
          <w:rFonts w:ascii="Arial" w:hAnsi="Arial"/>
          <w:b/>
          <w:color w:val="003366"/>
          <w:sz w:val="36"/>
        </w:rPr>
        <w:t>4. Organizational Boundaries</w:t>
      </w:r>
    </w:p>
    <w:p>
      <w:pPr>
        <w:pStyle w:val="Normal"/>
        <w:rPr/>
      </w:pPr>
      <w:r>
        <w:rPr/>
        <w:t>The ISMS includes all employees, contractors, and third parties operating within the specified business units.</w:t>
      </w:r>
    </w:p>
    <w:p>
      <w:pPr>
        <w:pStyle w:val="Heading2"/>
        <w:keepNext w:val="true"/>
        <w:spacing w:before="240" w:after="120"/>
        <w:rPr/>
      </w:pPr>
      <w:r>
        <w:rPr>
          <w:rFonts w:ascii="Arial" w:hAnsi="Arial"/>
          <w:b/>
          <w:color w:val="708090"/>
          <w:sz w:val="28"/>
        </w:rPr>
        <w:t>In-Scope Business Units &amp; Functions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Engineering &amp; DevOps: </w:t>
      </w:r>
      <w:r>
        <w:rPr/>
        <w:t>Responsible for source code development, CI/CD pipeline management, and product deployments.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Product Management: </w:t>
      </w:r>
      <w:r>
        <w:rPr/>
        <w:t>Roadmapping and feature specification documentation.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Customer Support: </w:t>
      </w:r>
      <w:r>
        <w:rPr/>
        <w:t>Handling customer ticketing environments and verified database escalations.</w:t>
      </w:r>
    </w:p>
    <w:p>
      <w:pPr>
        <w:pStyle w:val="Heading2"/>
        <w:keepNext w:val="true"/>
        <w:spacing w:before="240" w:after="120"/>
        <w:rPr/>
      </w:pPr>
      <w:r>
        <w:rPr>
          <w:rFonts w:ascii="Arial" w:hAnsi="Arial"/>
          <w:b/>
          <w:color w:val="708090"/>
          <w:sz w:val="28"/>
        </w:rPr>
        <w:t>Out-of-Scope Business Units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Marketing &amp; Public Relations: </w:t>
      </w:r>
      <w:r>
        <w:rPr/>
        <w:t>Do not touch production pipelines, client source code, or production infrastructure database environments.</w:t>
      </w:r>
    </w:p>
    <w:p>
      <w:pPr>
        <w:pStyle w:val="Heading1"/>
        <w:keepNext w:val="true"/>
        <w:spacing w:before="240" w:after="120"/>
        <w:rPr/>
      </w:pPr>
      <w:r>
        <w:rPr>
          <w:rFonts w:ascii="Arial" w:hAnsi="Arial"/>
          <w:b/>
          <w:color w:val="003366"/>
          <w:sz w:val="36"/>
        </w:rPr>
        <w:t>5. Physical and Logical Boundaries</w:t>
      </w:r>
    </w:p>
    <w:p>
      <w:pPr>
        <w:pStyle w:val="Heading2"/>
        <w:keepNext w:val="true"/>
        <w:spacing w:before="240" w:after="120"/>
        <w:rPr/>
      </w:pPr>
      <w:r>
        <w:rPr>
          <w:rFonts w:ascii="Arial" w:hAnsi="Arial"/>
          <w:b/>
          <w:color w:val="708090"/>
          <w:sz w:val="28"/>
        </w:rPr>
        <w:t>Physical Locations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Corporate Headquarters: </w:t>
      </w:r>
      <w:r>
        <w:rPr/>
        <w:t>[Insert Address or specify '100% Remote / Distributed Workplace'].</w:t>
      </w:r>
    </w:p>
    <w:p>
      <w:pPr>
        <w:pStyle w:val="Heading2"/>
        <w:keepNext w:val="true"/>
        <w:spacing w:before="240" w:after="120"/>
        <w:rPr/>
      </w:pPr>
      <w:r>
        <w:rPr>
          <w:rFonts w:ascii="Arial" w:hAnsi="Arial"/>
          <w:b/>
          <w:color w:val="708090"/>
          <w:sz w:val="28"/>
        </w:rPr>
        <w:t>Logical &amp; Cloud Boundaries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Cloud Infrastructure: </w:t>
      </w:r>
      <w:r>
        <w:rPr/>
        <w:t>All production, staging, and disaster recovery instances hosted inside [AWS / Google Cloud / Microsoft Azure] within the [e.g., us-east-1] regions.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SaaS Applications: </w:t>
      </w:r>
      <w:r>
        <w:rPr/>
        <w:t>Critical developer and operational stores including [GitHub Enterprise, Jira, Slack, Okta Identity Provider].</w:t>
      </w:r>
    </w:p>
    <w:p>
      <w:pPr>
        <w:pStyle w:val="Heading1"/>
        <w:keepNext w:val="true"/>
        <w:spacing w:before="240" w:after="120"/>
        <w:rPr/>
      </w:pPr>
      <w:r>
        <w:rPr>
          <w:rFonts w:ascii="Arial" w:hAnsi="Arial"/>
          <w:b/>
          <w:color w:val="003366"/>
          <w:sz w:val="36"/>
        </w:rPr>
        <w:t>6. Information Assets &amp; Data in Scope</w:t>
      </w:r>
    </w:p>
    <w:p>
      <w:pPr>
        <w:pStyle w:val="Normal"/>
        <w:rPr/>
      </w:pPr>
      <w:r>
        <w:rPr/>
        <w:t>The management system protects the confidentiality, integrity, and availability of: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Customer Data: </w:t>
      </w:r>
      <w:r>
        <w:rPr/>
        <w:t>Personally Identifiable Information (PII), transactional logs, and tenancy databases.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Personnel Data: </w:t>
      </w:r>
      <w:r>
        <w:rPr>
          <w:b w:val="false"/>
          <w:bCs w:val="false"/>
        </w:rPr>
        <w:t>Sensitive Identifiable Information (SII), employee records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Intellectual Property: </w:t>
      </w:r>
      <w:r>
        <w:rPr/>
        <w:t>Proprietary source code, software architecture schematics, and cryptographic key records.</w:t>
      </w:r>
    </w:p>
    <w:p>
      <w:pPr>
        <w:pStyle w:val="Heading1"/>
        <w:keepNext w:val="true"/>
        <w:spacing w:before="240" w:after="120"/>
        <w:rPr/>
      </w:pPr>
      <w:r>
        <w:rPr>
          <w:rFonts w:ascii="Arial" w:hAnsi="Arial"/>
          <w:b/>
          <w:color w:val="003366"/>
          <w:sz w:val="36"/>
        </w:rPr>
        <w:t>7. Justified Exclusions Matrix</w:t>
      </w:r>
    </w:p>
    <w:p>
      <w:pPr>
        <w:pStyle w:val="Normal"/>
        <w:rPr/>
      </w:pPr>
      <w:r>
        <w:rPr/>
        <w:t>Per ISO/IEC 27001:2022, exclusions of controls or business units are only permitted if they do not impact the organization's capacity to maintain information security.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  <w:shd w:fill="0033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Excluded Asset / Unit</w:t>
            </w:r>
          </w:p>
        </w:tc>
        <w:tc>
          <w:tcPr>
            <w:tcW w:w="3120" w:type="dxa"/>
            <w:tcBorders/>
            <w:shd w:fill="0033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Justification for Exclusion</w:t>
            </w:r>
          </w:p>
        </w:tc>
        <w:tc>
          <w:tcPr>
            <w:tcW w:w="3120" w:type="dxa"/>
            <w:tcBorders/>
            <w:shd w:fill="0033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Compensating Controls / Risk Mitigation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Housekeeping Staff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Housekeeping staff are not dependant on IT or digital tecnhologies as part o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their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duties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Very little risk as the team are not exposed to any technologial equipment</w:t>
            </w:r>
          </w:p>
        </w:tc>
      </w:tr>
      <w:tr>
        <w:trPr>
          <w:trHeight w:val="279" w:hRule="atLeast"/>
        </w:trPr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Physical Therapy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 of computers required within their role however, no sensitive data is recorded just basic treatment notes with interaction of their patients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Majoity of time therapists adopt a hands-on interaction with patients</w:t>
            </w:r>
          </w:p>
        </w:tc>
      </w:tr>
      <w:tr>
        <w:trPr/>
        <w:tc>
          <w:tcPr>
            <w:tcW w:w="312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Hospital Security</w:t>
            </w:r>
          </w:p>
        </w:tc>
        <w:tc>
          <w:tcPr>
            <w:tcW w:w="312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Security personnel exposed to cameras and computers to monitor ingoing / outgoing of visitors</w:t>
            </w:r>
          </w:p>
        </w:tc>
        <w:tc>
          <w:tcPr>
            <w:tcW w:w="312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 access to PII and SII data has been identified</w:t>
            </w:r>
          </w:p>
        </w:tc>
      </w:tr>
      <w:tr>
        <w:trPr>
          <w:trHeight w:val="317" w:hRule="atLeast"/>
        </w:trPr>
        <w:tc>
          <w:tcPr>
            <w:tcW w:w="312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Facilities and Maintenance</w:t>
            </w:r>
          </w:p>
        </w:tc>
        <w:tc>
          <w:tcPr>
            <w:tcW w:w="312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 exposure to IT equipment has been identified</w:t>
            </w:r>
          </w:p>
        </w:tc>
        <w:tc>
          <w:tcPr>
            <w:tcW w:w="3120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Heading1"/>
        <w:keepNext w:val="true"/>
        <w:spacing w:before="240" w:after="120"/>
        <w:rPr/>
      </w:pPr>
      <w:r>
        <w:rPr>
          <w:rFonts w:ascii="Arial" w:hAnsi="Arial"/>
          <w:b/>
          <w:color w:val="003366"/>
          <w:sz w:val="36"/>
        </w:rPr>
        <w:t>8. Management Approval</w:t>
      </w:r>
    </w:p>
    <w:p>
      <w:pPr>
        <w:pStyle w:val="Normal"/>
        <w:rPr/>
      </w:pPr>
      <w:r>
        <w:rPr/>
        <w:t>By signing below, leadership confirms approval and formal adoption of this ISMS Scope Statement.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80"/>
        <w:gridCol w:w="4680"/>
      </w:tblGrid>
      <w:tr>
        <w:trPr/>
        <w:tc>
          <w:tcPr>
            <w:tcW w:w="4680" w:type="dxa"/>
            <w:tcBorders/>
            <w:shd w:fill="0033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Approved By (Name / Title)</w:t>
            </w:r>
          </w:p>
        </w:tc>
        <w:tc>
          <w:tcPr>
            <w:tcW w:w="4680" w:type="dxa"/>
            <w:tcBorders/>
            <w:shd w:fill="0033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Signature / Date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Name: </w:t>
              <w:br/>
              <w:t>Title: Chief Information Security Officer (CISO)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Sig: _______________________</w:t>
              <w:br/>
              <w:t>Date: _______________________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Name: </w:t>
              <w:br/>
              <w:t>Title: Chief Executive Officer (CEO)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Sig: _______________________</w:t>
              <w:br/>
              <w:t>Date: _______________________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ona Sans VF">
    <w:altName w:val="apple-system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Arial" w:hAnsi="Arial" w:eastAsia="ＭＳ 明朝" w:cs=""/>
      <w:color w:val="333333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LibreOffice/26.2.5.2$Windows_X86_64 LibreOffice_project/cd7284b4cbbfeb507e630c1aac019f4157393acb</Application>
  <AppVersion>15.0000</AppVersion>
  <Pages>3</Pages>
  <Words>564</Words>
  <Characters>3673</Characters>
  <CharactersWithSpaces>4162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2026-09-04T12:29:54Z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