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Bdr>
          <w:bottom w:val="nil"/>
        </w:pBdr>
        <w:spacing w:before="0" w:after="40"/>
        <w:contextualSpacing/>
        <w:rPr>
          <w:sz w:val="36"/>
          <w:szCs w:val="36"/>
          <w:lang w:val="es-ES" w:eastAsia="en-US" w:bidi="ar-SA"/>
        </w:rPr>
      </w:pPr>
      <w:r>
        <w:rPr>
          <w:sz w:val="36"/>
          <w:szCs w:val="36"/>
          <w:lang w:val="es-ES" w:eastAsia="en-US" w:bidi="ar-SA"/>
        </w:rPr>
        <w:t>Informe de prueba técnica</w:t>
      </w:r>
    </w:p>
    <w:p>
      <w:pPr>
        <w:pStyle w:val="Normal"/>
        <w:rPr>
          <w:lang w:val="es-ES" w:eastAsia="en-US" w:bidi="ar-SA"/>
        </w:rPr>
      </w:pPr>
      <w:r>
        <w:rPr>
          <w:lang w:val="es-ES" w:eastAsia="en-US" w:bidi="ar-SA"/>
        </w:rPr>
        <w:t xml:space="preserve">Se implementó el servicio con Python (Serverless Framework en local) y PostgreSQL en Docker. El desafío central es conciliar dos fuentes externas que no controlamos ,las facturas que el administrador </w:t>
      </w:r>
      <w:r>
        <w:rPr>
          <w:lang w:val="es-ES" w:eastAsia="en-US" w:bidi="ar-SA"/>
        </w:rPr>
        <w:t>crea</w:t>
      </w:r>
      <w:r>
        <w:rPr>
          <w:lang w:val="es-ES" w:eastAsia="en-US" w:bidi="ar-SA"/>
        </w:rPr>
        <w:t xml:space="preserve"> en SGR_FACTURAS, y los consumos de GasClub en un único saldo por colaborador.</w:t>
      </w:r>
    </w:p>
    <w:p>
      <w:pPr>
        <w:pStyle w:val="Normal"/>
        <w:rPr>
          <w:lang w:val="es-ES" w:eastAsia="en-US" w:bidi="ar-SA"/>
        </w:rPr>
      </w:pPr>
      <w:r>
        <w:rPr>
          <w:lang w:val="es-ES" w:eastAsia="en-US" w:bidi="ar-SA"/>
        </w:rPr>
        <w:t>Para ello se crearon cuatro tablas propias: APP_COLABORADORES (cupo y saldo), APP_MOVIMIENTOS (conciliación), APP_CUPO_HISTORIAL (trazabilidad) y APP_ADMINISTRADORES (quién opera), expuestas mediante seis endpoints Lambda.</w:t>
      </w:r>
    </w:p>
    <w:p>
      <w:pPr>
        <w:pStyle w:val="Heading2"/>
        <w:rPr>
          <w:lang w:val="es-ES" w:eastAsia="en-US" w:bidi="ar-SA"/>
        </w:rPr>
      </w:pPr>
      <w:r>
        <w:rPr>
          <w:color w:val="000000"/>
          <w:lang w:val="es-ES" w:eastAsia="en-US" w:bidi="ar-SA"/>
        </w:rPr>
        <w:t xml:space="preserve">Diagrama </w:t>
      </w:r>
      <w:r>
        <w:rPr>
          <w:color w:val="000000"/>
          <w:lang w:val="es-ES" w:eastAsia="en-US" w:bidi="ar-SA"/>
        </w:rPr>
        <w:t>ERD</w:t>
      </w:r>
    </w:p>
    <w:p>
      <w:pPr>
        <w:pStyle w:val="Normal"/>
        <w:spacing w:before="0" w:after="20"/>
        <w:jc w:val="center"/>
        <w:rPr>
          <w:lang w:val="es-ES" w:eastAsia="en-US" w:bidi="ar-SA"/>
        </w:rPr>
      </w:pPr>
      <w:r>
        <w:rPr>
          <w:lang w:val="es-ES" w:eastAsia="en-US" w:bidi="ar-SA"/>
        </w:rPr>
      </w:r>
      <w:r>
        <mc:AlternateContent>
          <mc:Choice Requires="wps">
            <w:drawing>
              <wp:inline distT="0" distB="0" distL="0" distR="0">
                <wp:extent cx="3285490" cy="2593340"/>
                <wp:effectExtent l="0" t="0" r="0" b="0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5490" cy="25933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0" w:after="40"/>
                              <w:rPr/>
                            </w:pPr>
                            <w:r>
                              <w:drawing>
                                <wp:inline distT="0" distB="0" distL="0" distR="0">
                                  <wp:extent cx="3285490" cy="2282190"/>
                                  <wp:effectExtent l="0" t="0" r="0" b="0"/>
                                  <wp:docPr id="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5490" cy="22821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Diagrama ERD (Las conecciones logicas son ilustrativas, no hay FKs en el SQL)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258.7pt;height:204.2pt;mso-wrap-distance-left:0pt;mso-wrap-distance-right:0pt;mso-wrap-distance-top:0pt;mso-wrap-distance-bottom:0pt;margin-top:-204.2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a"/>
                        <w:spacing w:before="0" w:after="40"/>
                        <w:rPr/>
                      </w:pPr>
                      <w:r>
                        <w:drawing>
                          <wp:inline distT="0" distB="0" distL="0" distR="0">
                            <wp:extent cx="3285490" cy="2282190"/>
                            <wp:effectExtent l="0" t="0" r="0" b="0"/>
                            <wp:docPr id="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5490" cy="2282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Diagrama ERD (Las conecciones logicas son ilustrativas, no hay FKs en el SQL)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before="0" w:after="40"/>
        <w:jc w:val="center"/>
        <w:rPr>
          <w:i/>
          <w:sz w:val="16"/>
        </w:rPr>
      </w:pPr>
      <w:r>
        <w:rPr>
          <w:lang w:val="es-ES" w:eastAsia="en-US" w:bidi="ar-SA"/>
        </w:rPr>
      </w:r>
    </w:p>
    <w:p>
      <w:pPr>
        <w:pStyle w:val="Heading2"/>
        <w:rPr>
          <w:lang w:val="es-ES" w:eastAsia="en-US" w:bidi="ar-SA"/>
        </w:rPr>
      </w:pPr>
      <w:r>
        <w:rPr>
          <w:color w:val="000000"/>
          <w:lang w:val="es-ES" w:eastAsia="en-US" w:bidi="ar-SA"/>
        </w:rPr>
        <w:t>Tablas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968"/>
        <w:gridCol w:w="4968"/>
      </w:tblGrid>
      <w:tr>
        <w:trPr/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9" w:val="clear"/>
          </w:tcPr>
          <w:p>
            <w:pPr>
              <w:pStyle w:val="Normal"/>
              <w:spacing w:before="0" w:after="0"/>
              <w:rPr>
                <w:lang w:val="es-ES" w:eastAsia="en-US" w:bidi="ar-SA"/>
              </w:rPr>
            </w:pPr>
            <w:r>
              <w:rPr>
                <w:b/>
                <w:color w:val="FFFFFF"/>
                <w:sz w:val="19"/>
                <w:lang w:val="es-ES" w:eastAsia="en-US" w:bidi="ar-SA"/>
              </w:rPr>
              <w:t>Tabla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9" w:val="clear"/>
          </w:tcPr>
          <w:p>
            <w:pPr>
              <w:pStyle w:val="Normal"/>
              <w:spacing w:before="0" w:after="0"/>
              <w:rPr>
                <w:lang w:val="es-ES" w:eastAsia="en-US" w:bidi="ar-SA"/>
              </w:rPr>
            </w:pPr>
            <w:r>
              <w:rPr>
                <w:b/>
                <w:color w:val="FFFFFF"/>
                <w:sz w:val="19"/>
                <w:lang w:val="es-ES" w:eastAsia="en-US" w:bidi="ar-SA"/>
              </w:rPr>
              <w:t>Propósito</w:t>
            </w:r>
          </w:p>
        </w:tc>
      </w:tr>
      <w:tr>
        <w:trPr/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spacing w:before="0" w:after="0"/>
              <w:rPr>
                <w:lang w:val="es-ES" w:eastAsia="en-US" w:bidi="ar-SA"/>
              </w:rPr>
            </w:pPr>
            <w:r>
              <w:rPr>
                <w:sz w:val="18"/>
                <w:lang w:val="es-ES" w:eastAsia="en-US" w:bidi="ar-SA"/>
              </w:rPr>
              <w:t>SGR_FACTURAS *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spacing w:before="0" w:after="0"/>
              <w:rPr>
                <w:lang w:val="es-ES" w:eastAsia="en-US" w:bidi="ar-SA"/>
              </w:rPr>
            </w:pPr>
            <w:r>
              <w:rPr>
                <w:sz w:val="18"/>
                <w:lang w:val="es-ES" w:eastAsia="en-US" w:bidi="ar-SA"/>
              </w:rPr>
              <w:t>Facturas del admin</w:t>
            </w:r>
          </w:p>
        </w:tc>
      </w:tr>
      <w:tr>
        <w:trPr/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2F7FB" w:val="clear"/>
          </w:tcPr>
          <w:p>
            <w:pPr>
              <w:pStyle w:val="Normal"/>
              <w:spacing w:before="0" w:after="0"/>
              <w:rPr>
                <w:lang w:val="es-ES" w:eastAsia="en-US" w:bidi="ar-SA"/>
              </w:rPr>
            </w:pPr>
            <w:r>
              <w:rPr>
                <w:sz w:val="18"/>
                <w:lang w:val="es-ES" w:eastAsia="en-US" w:bidi="ar-SA"/>
              </w:rPr>
              <w:t>SGR_GASCLUB_GASTOS *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2F7FB" w:val="clear"/>
          </w:tcPr>
          <w:p>
            <w:pPr>
              <w:pStyle w:val="Normal"/>
              <w:spacing w:before="0" w:after="0"/>
              <w:rPr>
                <w:lang w:val="es-ES" w:eastAsia="en-US" w:bidi="ar-SA"/>
              </w:rPr>
            </w:pPr>
            <w:r>
              <w:rPr>
                <w:sz w:val="18"/>
                <w:lang w:val="es-ES" w:eastAsia="en-US" w:bidi="ar-SA"/>
              </w:rPr>
              <w:t>Consumos externos ya ocurridos</w:t>
            </w:r>
          </w:p>
        </w:tc>
      </w:tr>
      <w:tr>
        <w:trPr/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spacing w:before="0" w:after="0"/>
              <w:rPr>
                <w:lang w:val="es-ES" w:eastAsia="en-US" w:bidi="ar-SA"/>
              </w:rPr>
            </w:pPr>
            <w:r>
              <w:rPr>
                <w:sz w:val="18"/>
                <w:lang w:val="es-ES" w:eastAsia="en-US" w:bidi="ar-SA"/>
              </w:rPr>
              <w:t>APP_COLABORADORES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spacing w:before="0" w:after="0"/>
              <w:rPr>
                <w:lang w:val="es-ES" w:eastAsia="en-US" w:bidi="ar-SA"/>
              </w:rPr>
            </w:pPr>
            <w:r>
              <w:rPr>
                <w:sz w:val="18"/>
                <w:lang w:val="es-ES" w:eastAsia="en-US" w:bidi="ar-SA"/>
              </w:rPr>
              <w:t xml:space="preserve">Cupo mensual y </w:t>
            </w:r>
            <w:r>
              <w:rPr>
                <w:sz w:val="18"/>
                <w:lang w:val="es-ES" w:eastAsia="en-US" w:bidi="ar-SA"/>
              </w:rPr>
              <w:t>saldo</w:t>
            </w:r>
            <w:r>
              <w:rPr>
                <w:sz w:val="18"/>
                <w:lang w:val="es-ES" w:eastAsia="en-US" w:bidi="ar-SA"/>
              </w:rPr>
              <w:t xml:space="preserve"> recalculable.</w:t>
            </w:r>
          </w:p>
        </w:tc>
      </w:tr>
      <w:tr>
        <w:trPr/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2F7FB" w:val="clear"/>
          </w:tcPr>
          <w:p>
            <w:pPr>
              <w:pStyle w:val="Normal"/>
              <w:spacing w:before="0" w:after="0"/>
              <w:rPr>
                <w:lang w:val="es-ES" w:eastAsia="en-US" w:bidi="ar-SA"/>
              </w:rPr>
            </w:pPr>
            <w:r>
              <w:rPr>
                <w:sz w:val="18"/>
                <w:lang w:val="es-ES" w:eastAsia="en-US" w:bidi="ar-SA"/>
              </w:rPr>
              <w:t>APP_MOVIMIENTOS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2F7FB" w:val="clear"/>
          </w:tcPr>
          <w:p>
            <w:pPr>
              <w:pStyle w:val="Normal"/>
              <w:spacing w:before="0" w:after="0"/>
              <w:rPr>
                <w:lang w:val="es-ES" w:eastAsia="en-US" w:bidi="ar-SA"/>
              </w:rPr>
            </w:pPr>
            <w:r>
              <w:rPr>
                <w:sz w:val="18"/>
                <w:lang w:val="es-ES" w:eastAsia="en-US" w:bidi="ar-SA"/>
              </w:rPr>
              <w:t>Tabla principal que une todos los tipos de movimientos</w:t>
            </w:r>
          </w:p>
        </w:tc>
      </w:tr>
      <w:tr>
        <w:trPr/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spacing w:before="0" w:after="0"/>
              <w:rPr>
                <w:lang w:val="es-ES" w:eastAsia="en-US" w:bidi="ar-SA"/>
              </w:rPr>
            </w:pPr>
            <w:r>
              <w:rPr>
                <w:sz w:val="18"/>
                <w:lang w:val="es-ES" w:eastAsia="en-US" w:bidi="ar-SA"/>
              </w:rPr>
              <w:t>APP_CUPO_HISTORIAL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spacing w:before="0" w:after="0"/>
              <w:rPr>
                <w:lang w:val="es-ES" w:eastAsia="en-US" w:bidi="ar-SA"/>
              </w:rPr>
            </w:pPr>
            <w:r>
              <w:rPr>
                <w:sz w:val="18"/>
                <w:lang w:val="es-ES" w:eastAsia="en-US" w:bidi="ar-SA"/>
              </w:rPr>
              <w:t>Cambios de cupo con autor</w:t>
            </w:r>
          </w:p>
        </w:tc>
      </w:tr>
      <w:tr>
        <w:trPr/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2F7FB" w:val="clear"/>
          </w:tcPr>
          <w:p>
            <w:pPr>
              <w:pStyle w:val="Normal"/>
              <w:spacing w:before="0" w:after="0"/>
              <w:rPr>
                <w:lang w:val="es-ES" w:eastAsia="en-US" w:bidi="ar-SA"/>
              </w:rPr>
            </w:pPr>
            <w:r>
              <w:rPr>
                <w:sz w:val="18"/>
                <w:lang w:val="es-ES" w:eastAsia="en-US" w:bidi="ar-SA"/>
              </w:rPr>
              <w:t>APP_ADMINISTRADORES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2F7FB" w:val="clear"/>
          </w:tcPr>
          <w:p>
            <w:pPr>
              <w:pStyle w:val="Normal"/>
              <w:spacing w:before="0" w:after="0"/>
              <w:rPr>
                <w:lang w:val="es-ES" w:eastAsia="en-US" w:bidi="ar-SA"/>
              </w:rPr>
            </w:pPr>
            <w:r>
              <w:rPr>
                <w:sz w:val="18"/>
                <w:lang w:val="es-ES" w:eastAsia="en-US" w:bidi="ar-SA"/>
              </w:rPr>
              <w:t xml:space="preserve">Quién </w:t>
            </w:r>
            <w:r>
              <w:rPr>
                <w:sz w:val="18"/>
                <w:lang w:val="es-ES" w:eastAsia="en-US" w:bidi="ar-SA"/>
              </w:rPr>
              <w:t>esta autorizado a realizar cambios</w:t>
            </w:r>
          </w:p>
        </w:tc>
      </w:tr>
    </w:tbl>
    <w:p>
      <w:pPr>
        <w:pStyle w:val="Heading2"/>
        <w:rPr>
          <w:lang w:val="es-ES" w:eastAsia="en-US" w:bidi="ar-SA"/>
        </w:rPr>
      </w:pPr>
      <w:r>
        <w:rPr>
          <w:color w:val="000000"/>
          <w:lang w:val="es-ES" w:eastAsia="en-US" w:bidi="ar-SA"/>
        </w:rPr>
        <w:t>Decisiones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>
          <w:lang w:val="es-ES" w:eastAsia="en-US" w:bidi="ar-SA"/>
        </w:rPr>
      </w:pPr>
      <w:r>
        <w:rPr>
          <w:lang w:val="es-ES" w:eastAsia="en-US" w:bidi="ar-SA"/>
        </w:rPr>
        <w:t>No se contempló en esta prueba un mecanismo para verificar si la cedula enviada para actualizar cupo, acreditar cupo , registrar factura pertenece a la persona que lo hizo. Se asume que se tendrá un middleware para autenticación y este solo enviará la cédula de el administrador.</w:t>
      </w:r>
    </w:p>
    <w:p>
      <w:pPr>
        <w:pStyle w:val="ListNumber"/>
        <w:numPr>
          <w:ilvl w:val="0"/>
          <w:numId w:val="4"/>
        </w:numPr>
        <w:bidi w:val="0"/>
        <w:spacing w:before="0" w:after="20"/>
        <w:contextualSpacing/>
        <w:rPr>
          <w:lang w:val="es-ES" w:eastAsia="en-US" w:bidi="ar-SA"/>
        </w:rPr>
      </w:pPr>
      <w:r>
        <w:rPr>
          <w:lang w:val="es-ES" w:eastAsia="en-US" w:bidi="ar-SA"/>
        </w:rPr>
        <w:t>Dado que las tablas no tienen restricción UNIQUE ni indices, los ID se generan con MAX + 1 en los endpoints. No se contemplo en esta prueba la concurrencia: si dos registros llegan al mismo tiempo a la misma tabla, ambos leen el mismo MAX y guardan el mismo ID, y la base lo acepta sin error. Se asume uso en local y sin carga, donde esto no pasa. Como soluciones se evaluaron usar una secuencia, bloquear la tabla y transacciones SERIALIZABLE; en producción se usaría una secuencia.</w:t>
      </w:r>
    </w:p>
    <w:p>
      <w:pPr>
        <w:pStyle w:val="ListNumber"/>
        <w:numPr>
          <w:ilvl w:val="0"/>
          <w:numId w:val="4"/>
        </w:numPr>
        <w:bidi w:val="0"/>
        <w:spacing w:before="0" w:after="20"/>
        <w:contextualSpacing/>
        <w:rPr>
          <w:lang w:val="es-ES" w:eastAsia="en-US" w:bidi="ar-SA"/>
        </w:rPr>
      </w:pPr>
      <w:r>
        <w:rPr>
          <w:lang w:val="es-ES" w:eastAsia="en-US" w:bidi="ar-SA"/>
        </w:rPr>
        <w:t>Como mejora se propone agregar updated_at a las tablas SGR para no leer toda la tabla en cada sincronizacion. Actualmente el sync recorre todo porque una fila vieja puede cambiar de estado. Con updated_at solo se leerian las filas nuevas o cambiadas.</w:t>
      </w:r>
    </w:p>
    <w:sectPr>
      <w:type w:val="nextPage"/>
      <w:pgSz w:w="12240" w:h="15840"/>
      <w:pgMar w:left="1152" w:right="1152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4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80" w:after="4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igura">
    <w:name w:val="Figura"/>
    <w:basedOn w:val="Caption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LibreOffice/26.8.0.3$Linux_X86_64 LibreOffice_project/680$Build-3</Application>
  <AppVersion>15.0000</AppVersion>
  <Pages>1</Pages>
  <Words>313</Words>
  <Characters>1694</Characters>
  <CharactersWithSpaces>1980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2026-10-02T18:43:04Z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