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RESULTADOS DESCRIPTIVOS DE LA APLICACIÓN</w:t>
        <w:br/>
        <w:t>PRUEBA DE RESULTADOS</w:t>
        <w:br/>
        <w:t>FEBRERO 2026</w:t>
      </w:r>
    </w:p>
    <w:p>
      <w:r>
        <w:br w:type="page"/>
      </w:r>
    </w:p>
    <w:p>
      <w:pPr>
        <w:pStyle w:val="Heading1"/>
      </w:pPr>
      <w:r>
        <w:t>RESUMEN EJECUTIVO GLOBAL</w:t>
      </w:r>
    </w:p>
    <w:p>
      <w:pPr>
        <w:pStyle w:val="Heading2"/>
      </w:pPr>
      <w:r>
        <w:t>Tasa de Participación Global (Todos los Grados)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Registrados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Completaron 100%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160"/>
          </w:tcPr>
          <w:p>
            <w:r>
              <w:t>Matemática</w:t>
            </w:r>
          </w:p>
        </w:tc>
        <w:tc>
          <w:tcPr>
            <w:tcW w:type="dxa" w:w="2160"/>
          </w:tcPr>
          <w:p>
            <w:r>
              <w:t>119,132</w:t>
            </w:r>
          </w:p>
        </w:tc>
        <w:tc>
          <w:tcPr>
            <w:tcW w:type="dxa" w:w="2160"/>
          </w:tcPr>
          <w:p>
            <w:r>
              <w:t>117,198</w:t>
            </w:r>
          </w:p>
        </w:tc>
        <w:tc>
          <w:tcPr>
            <w:tcW w:type="dxa" w:w="2160"/>
          </w:tcPr>
          <w:p>
            <w:r>
              <w:t>98.4%</w:t>
            </w:r>
          </w:p>
        </w:tc>
      </w:tr>
      <w:tr>
        <w:tc>
          <w:tcPr>
            <w:tcW w:type="dxa" w:w="2160"/>
          </w:tcPr>
          <w:p>
            <w:r>
              <w:t>Lengua</w:t>
            </w:r>
          </w:p>
        </w:tc>
        <w:tc>
          <w:tcPr>
            <w:tcW w:type="dxa" w:w="2160"/>
          </w:tcPr>
          <w:p>
            <w:r>
              <w:t>116,627</w:t>
            </w:r>
          </w:p>
        </w:tc>
        <w:tc>
          <w:tcPr>
            <w:tcW w:type="dxa" w:w="2160"/>
          </w:tcPr>
          <w:p>
            <w:r>
              <w:t>113,857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</w:tr>
    </w:tbl>
    <w:p>
      <w:r>
        <w:t>El siguiente gráfico presenta la distribución de los puntajes estandarizados (escala con media 5 y desviación estándar 1, agrupando la mayor parte de los datos entre 2 y 8) para todos los grados evaluados. Las cajas muestran el rango intercuartílico, permitiendo observar la variabilidad y la tendencia central de la muestra evaluada.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INFORME DEL GRADO 3</w:t>
      </w:r>
    </w:p>
    <w:p>
      <w:r>
        <w:t>TASA DE FINALIZACIÓN DEL GRADO:</w:t>
        <w:br/>
        <w:t>LENGUA: Registrados: 11,826 | 100% Completos: 11,204 (94.7%)</w:t>
        <w:br/>
        <w:t>MATEMÁTICA: Registrados: 12,513 | 100% Completos: 12,258 (98.0%)</w:t>
      </w:r>
    </w:p>
    <w:p>
      <w:pPr>
        <w:pStyle w:val="Heading2"/>
      </w:pPr>
      <w:r>
        <w:t>Estadísticas Descriptivas (Alumnos 100%)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N (100%)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Mínimo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Máximo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Simetría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Curtosis</w:t>
            </w:r>
          </w:p>
        </w:tc>
      </w:tr>
      <w:tr>
        <w:tc>
          <w:tcPr>
            <w:tcW w:type="dxa" w:w="960"/>
          </w:tcPr>
          <w:p>
            <w:r>
              <w:t>Lengua</w:t>
            </w:r>
          </w:p>
        </w:tc>
        <w:tc>
          <w:tcPr>
            <w:tcW w:type="dxa" w:w="960"/>
          </w:tcPr>
          <w:p>
            <w:r>
              <w:t>11,204</w:t>
            </w:r>
          </w:p>
        </w:tc>
        <w:tc>
          <w:tcPr>
            <w:tcW w:type="dxa" w:w="960"/>
          </w:tcPr>
          <w:p>
            <w:r>
              <w:t>11.4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4.11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25.0</w:t>
            </w:r>
          </w:p>
        </w:tc>
        <w:tc>
          <w:tcPr>
            <w:tcW w:type="dxa" w:w="960"/>
          </w:tcPr>
          <w:p>
            <w:r>
              <w:t>0.43</w:t>
            </w:r>
          </w:p>
        </w:tc>
        <w:tc>
          <w:tcPr>
            <w:tcW w:type="dxa" w:w="960"/>
          </w:tcPr>
          <w:p>
            <w:r>
              <w:t>-0.22</w:t>
            </w:r>
          </w:p>
        </w:tc>
      </w:tr>
      <w:tr>
        <w:tc>
          <w:tcPr>
            <w:tcW w:type="dxa" w:w="960"/>
          </w:tcPr>
          <w:p>
            <w:r>
              <w:t>Matemática</w:t>
            </w:r>
          </w:p>
        </w:tc>
        <w:tc>
          <w:tcPr>
            <w:tcW w:type="dxa" w:w="960"/>
          </w:tcPr>
          <w:p>
            <w:r>
              <w:t>12,258</w:t>
            </w:r>
          </w:p>
        </w:tc>
        <w:tc>
          <w:tcPr>
            <w:tcW w:type="dxa" w:w="960"/>
          </w:tcPr>
          <w:p>
            <w:r>
              <w:t>13.57</w:t>
            </w:r>
          </w:p>
        </w:tc>
        <w:tc>
          <w:tcPr>
            <w:tcW w:type="dxa" w:w="960"/>
          </w:tcPr>
          <w:p>
            <w:r>
              <w:t>13.0</w:t>
            </w:r>
          </w:p>
        </w:tc>
        <w:tc>
          <w:tcPr>
            <w:tcW w:type="dxa" w:w="960"/>
          </w:tcPr>
          <w:p>
            <w:r>
              <w:t>4.33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25.0</w:t>
            </w:r>
          </w:p>
        </w:tc>
        <w:tc>
          <w:tcPr>
            <w:tcW w:type="dxa" w:w="960"/>
          </w:tcPr>
          <w:p>
            <w:r>
              <w:t>0.08</w:t>
            </w:r>
          </w:p>
        </w:tc>
        <w:tc>
          <w:tcPr>
            <w:tcW w:type="dxa" w:w="960"/>
          </w:tcPr>
          <w:p>
            <w:r>
              <w:t>-0.44</w:t>
            </w:r>
          </w:p>
        </w:tc>
      </w:tr>
    </w:tbl>
    <w:p>
      <w:r>
        <w:t>La distribución por quintiles divide a la población estudiantil en cinco grupos de igual tamaño (20% cada uno) ordenados según su puntaje. Los rangos muestran el nivel de desempeño alcanzado en cada estrato.</w:t>
      </w:r>
    </w:p>
    <w:p>
      <w:pPr>
        <w:pStyle w:val="Heading2"/>
      </w:pPr>
      <w:r>
        <w:t>Distribución por Quintiles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Quintil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Número Estudiantes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Porcentaje (%)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0.0 - 8.0</w:t>
            </w:r>
          </w:p>
        </w:tc>
        <w:tc>
          <w:tcPr>
            <w:tcW w:type="dxa" w:w="1728"/>
          </w:tcPr>
          <w:p>
            <w:r>
              <w:t>2,241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8.0 - 10.0</w:t>
            </w:r>
          </w:p>
        </w:tc>
        <w:tc>
          <w:tcPr>
            <w:tcW w:type="dxa" w:w="1728"/>
          </w:tcPr>
          <w:p>
            <w:r>
              <w:t>2,241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10.0 - 12.0</w:t>
            </w:r>
          </w:p>
        </w:tc>
        <w:tc>
          <w:tcPr>
            <w:tcW w:type="dxa" w:w="1728"/>
          </w:tcPr>
          <w:p>
            <w:r>
              <w:t>2,240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12.0 - 15.0</w:t>
            </w:r>
          </w:p>
        </w:tc>
        <w:tc>
          <w:tcPr>
            <w:tcW w:type="dxa" w:w="1728"/>
          </w:tcPr>
          <w:p>
            <w:r>
              <w:t>2,241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15.0 - 25.0</w:t>
            </w:r>
          </w:p>
        </w:tc>
        <w:tc>
          <w:tcPr>
            <w:tcW w:type="dxa" w:w="1728"/>
          </w:tcPr>
          <w:p>
            <w:r>
              <w:t>2,241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0.0 - 10.0</w:t>
            </w:r>
          </w:p>
        </w:tc>
        <w:tc>
          <w:tcPr>
            <w:tcW w:type="dxa" w:w="1728"/>
          </w:tcPr>
          <w:p>
            <w:r>
              <w:t>2,452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10.0 - 12.0</w:t>
            </w:r>
          </w:p>
        </w:tc>
        <w:tc>
          <w:tcPr>
            <w:tcW w:type="dxa" w:w="1728"/>
          </w:tcPr>
          <w:p>
            <w:r>
              <w:t>2,451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12.0 - 15.0</w:t>
            </w:r>
          </w:p>
        </w:tc>
        <w:tc>
          <w:tcPr>
            <w:tcW w:type="dxa" w:w="1728"/>
          </w:tcPr>
          <w:p>
            <w:r>
              <w:t>2,452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15.0 - 17.0</w:t>
            </w:r>
          </w:p>
        </w:tc>
        <w:tc>
          <w:tcPr>
            <w:tcW w:type="dxa" w:w="1728"/>
          </w:tcPr>
          <w:p>
            <w:r>
              <w:t>2,451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17.0 - 25.0</w:t>
            </w:r>
          </w:p>
        </w:tc>
        <w:tc>
          <w:tcPr>
            <w:tcW w:type="dxa" w:w="1728"/>
          </w:tcPr>
          <w:p>
            <w:r>
              <w:t>2,452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t>Los histogramas muestran la distribución estandarizada (Z-score) de los puntajes obtenidos por todos los estudiantes del grado. Un valor de 0 indica que el alumno se encuentra exactamente en el promedio general.</w:t>
      </w:r>
    </w:p>
    <w:p>
      <w:r>
        <w:drawing>
          <wp:inline xmlns:a="http://schemas.openxmlformats.org/drawingml/2006/main" xmlns:pic="http://schemas.openxmlformats.org/drawingml/2006/picture">
            <wp:extent cx="5486400" cy="2708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histogramas muestran la distribución de los promedios de cada Centro Educativo en puntajes Z. Un valor de 0 indica que la escuela se encuentra exactamente en el promedio global del grado. Las barras ilustran la concentración de las escuelas evaluadas.</w:t>
      </w:r>
    </w:p>
    <w:p>
      <w:r>
        <w:drawing>
          <wp:inline xmlns:a="http://schemas.openxmlformats.org/drawingml/2006/main" xmlns:pic="http://schemas.openxmlformats.org/drawingml/2006/picture">
            <wp:extent cx="5486400" cy="2711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919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INFORME DEL GRADO 4</w:t>
      </w:r>
    </w:p>
    <w:p>
      <w:r>
        <w:t>TASA DE FINALIZACIÓN DEL GRADO:</w:t>
        <w:br/>
        <w:t>LENGUA: Registrados: 14,065 | 100% Completos: 13,461 (95.7%)</w:t>
        <w:br/>
        <w:t>MATEMÁTICA: Registrados: 14,627 | 100% Completos: 14,364 (98.2%)</w:t>
      </w:r>
    </w:p>
    <w:p>
      <w:pPr>
        <w:pStyle w:val="Heading2"/>
      </w:pPr>
      <w:r>
        <w:t>Estadísticas Descriptivas (Alumnos 100%)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N (100%)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Mínimo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Máximo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Simetría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Curtosis</w:t>
            </w:r>
          </w:p>
        </w:tc>
      </w:tr>
      <w:tr>
        <w:tc>
          <w:tcPr>
            <w:tcW w:type="dxa" w:w="960"/>
          </w:tcPr>
          <w:p>
            <w:r>
              <w:t>Lengua</w:t>
            </w:r>
          </w:p>
        </w:tc>
        <w:tc>
          <w:tcPr>
            <w:tcW w:type="dxa" w:w="960"/>
          </w:tcPr>
          <w:p>
            <w:r>
              <w:t>13,461</w:t>
            </w:r>
          </w:p>
        </w:tc>
        <w:tc>
          <w:tcPr>
            <w:tcW w:type="dxa" w:w="960"/>
          </w:tcPr>
          <w:p>
            <w:r>
              <w:t>11.98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4.51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25.0</w:t>
            </w:r>
          </w:p>
        </w:tc>
        <w:tc>
          <w:tcPr>
            <w:tcW w:type="dxa" w:w="960"/>
          </w:tcPr>
          <w:p>
            <w:r>
              <w:t>0.46</w:t>
            </w:r>
          </w:p>
        </w:tc>
        <w:tc>
          <w:tcPr>
            <w:tcW w:type="dxa" w:w="960"/>
          </w:tcPr>
          <w:p>
            <w:r>
              <w:t>-0.49</w:t>
            </w:r>
          </w:p>
        </w:tc>
      </w:tr>
      <w:tr>
        <w:tc>
          <w:tcPr>
            <w:tcW w:type="dxa" w:w="960"/>
          </w:tcPr>
          <w:p>
            <w:r>
              <w:t>Matemática</w:t>
            </w:r>
          </w:p>
        </w:tc>
        <w:tc>
          <w:tcPr>
            <w:tcW w:type="dxa" w:w="960"/>
          </w:tcPr>
          <w:p>
            <w:r>
              <w:t>14,364</w:t>
            </w:r>
          </w:p>
        </w:tc>
        <w:tc>
          <w:tcPr>
            <w:tcW w:type="dxa" w:w="960"/>
          </w:tcPr>
          <w:p>
            <w:r>
              <w:t>11.36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4.04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25.0</w:t>
            </w:r>
          </w:p>
        </w:tc>
        <w:tc>
          <w:tcPr>
            <w:tcW w:type="dxa" w:w="960"/>
          </w:tcPr>
          <w:p>
            <w:r>
              <w:t>0.45</w:t>
            </w:r>
          </w:p>
        </w:tc>
        <w:tc>
          <w:tcPr>
            <w:tcW w:type="dxa" w:w="960"/>
          </w:tcPr>
          <w:p>
            <w:r>
              <w:t>-0.24</w:t>
            </w:r>
          </w:p>
        </w:tc>
      </w:tr>
    </w:tbl>
    <w:p>
      <w:r>
        <w:t>La distribución por quintiles divide a la población estudiantil en cinco grupos de igual tamaño (20% cada uno) ordenados según su puntaje. Los rangos muestran el nivel de desempeño alcanzado en cada estrato.</w:t>
      </w:r>
    </w:p>
    <w:p>
      <w:pPr>
        <w:pStyle w:val="Heading2"/>
      </w:pPr>
      <w:r>
        <w:t>Distribución por Quintiles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Quintil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Número Estudiantes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Porcentaje (%)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0.0 - 8.0</w:t>
            </w:r>
          </w:p>
        </w:tc>
        <w:tc>
          <w:tcPr>
            <w:tcW w:type="dxa" w:w="1728"/>
          </w:tcPr>
          <w:p>
            <w:r>
              <w:t>2,693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8.0 - 10.0</w:t>
            </w:r>
          </w:p>
        </w:tc>
        <w:tc>
          <w:tcPr>
            <w:tcW w:type="dxa" w:w="1728"/>
          </w:tcPr>
          <w:p>
            <w:r>
              <w:t>2,692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10.0 - 13.0</w:t>
            </w:r>
          </w:p>
        </w:tc>
        <w:tc>
          <w:tcPr>
            <w:tcW w:type="dxa" w:w="1728"/>
          </w:tcPr>
          <w:p>
            <w:r>
              <w:t>2,692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13.0 - 16.0</w:t>
            </w:r>
          </w:p>
        </w:tc>
        <w:tc>
          <w:tcPr>
            <w:tcW w:type="dxa" w:w="1728"/>
          </w:tcPr>
          <w:p>
            <w:r>
              <w:t>2,692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16.0 - 25.0</w:t>
            </w:r>
          </w:p>
        </w:tc>
        <w:tc>
          <w:tcPr>
            <w:tcW w:type="dxa" w:w="1728"/>
          </w:tcPr>
          <w:p>
            <w:r>
              <w:t>2,692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0.0 - 8.0</w:t>
            </w:r>
          </w:p>
        </w:tc>
        <w:tc>
          <w:tcPr>
            <w:tcW w:type="dxa" w:w="1728"/>
          </w:tcPr>
          <w:p>
            <w:r>
              <w:t>2,873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8.0 - 10.0</w:t>
            </w:r>
          </w:p>
        </w:tc>
        <w:tc>
          <w:tcPr>
            <w:tcW w:type="dxa" w:w="1728"/>
          </w:tcPr>
          <w:p>
            <w:r>
              <w:t>2,873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10.0 - 12.0</w:t>
            </w:r>
          </w:p>
        </w:tc>
        <w:tc>
          <w:tcPr>
            <w:tcW w:type="dxa" w:w="1728"/>
          </w:tcPr>
          <w:p>
            <w:r>
              <w:t>2,872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12.0 - 15.0</w:t>
            </w:r>
          </w:p>
        </w:tc>
        <w:tc>
          <w:tcPr>
            <w:tcW w:type="dxa" w:w="1728"/>
          </w:tcPr>
          <w:p>
            <w:r>
              <w:t>2,873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15.0 - 25.0</w:t>
            </w:r>
          </w:p>
        </w:tc>
        <w:tc>
          <w:tcPr>
            <w:tcW w:type="dxa" w:w="1728"/>
          </w:tcPr>
          <w:p>
            <w:r>
              <w:t>2,873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t>Los histogramas muestran la distribución estandarizada (Z-score) de los puntajes obtenidos por todos los estudiantes del grado. Un valor de 0 indica que el alumno se encuentra exactamente en el promedio general.</w:t>
      </w:r>
    </w:p>
    <w:p>
      <w:r>
        <w:drawing>
          <wp:inline xmlns:a="http://schemas.openxmlformats.org/drawingml/2006/main" xmlns:pic="http://schemas.openxmlformats.org/drawingml/2006/picture">
            <wp:extent cx="5486400" cy="2711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histogramas muestran la distribución de los promedios de cada Centro Educativo en puntajes Z. Un valor de 0 indica que la escuela se encuentra exactamente en el promedio global del grado. Las barras ilustran la concentración de las escuelas evaluadas.</w:t>
      </w:r>
    </w:p>
    <w:p>
      <w:r>
        <w:drawing>
          <wp:inline xmlns:a="http://schemas.openxmlformats.org/drawingml/2006/main" xmlns:pic="http://schemas.openxmlformats.org/drawingml/2006/picture">
            <wp:extent cx="5486400" cy="27119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919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INFORME DEL GRADO 5</w:t>
      </w:r>
    </w:p>
    <w:p>
      <w:r>
        <w:t>TASA DE FINALIZACIÓN DEL GRADO:</w:t>
        <w:br/>
        <w:t>LENGUA: Registrados: 13,946 | 100% Completos: 13,597 (97.5%)</w:t>
        <w:br/>
        <w:t>MATEMÁTICA: Registrados: 14,219 | 100% Completos: 14,029 (98.7%)</w:t>
      </w:r>
    </w:p>
    <w:p>
      <w:pPr>
        <w:pStyle w:val="Heading2"/>
      </w:pPr>
      <w:r>
        <w:t>Estadísticas Descriptivas (Alumnos 100%)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N (100%)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Mínimo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Máximo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Simetría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Curtosis</w:t>
            </w:r>
          </w:p>
        </w:tc>
      </w:tr>
      <w:tr>
        <w:tc>
          <w:tcPr>
            <w:tcW w:type="dxa" w:w="960"/>
          </w:tcPr>
          <w:p>
            <w:r>
              <w:t>Lengua</w:t>
            </w:r>
          </w:p>
        </w:tc>
        <w:tc>
          <w:tcPr>
            <w:tcW w:type="dxa" w:w="960"/>
          </w:tcPr>
          <w:p>
            <w:r>
              <w:t>13,597</w:t>
            </w:r>
          </w:p>
        </w:tc>
        <w:tc>
          <w:tcPr>
            <w:tcW w:type="dxa" w:w="960"/>
          </w:tcPr>
          <w:p>
            <w:r>
              <w:t>11.53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5.51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0.87</w:t>
            </w:r>
          </w:p>
        </w:tc>
        <w:tc>
          <w:tcPr>
            <w:tcW w:type="dxa" w:w="960"/>
          </w:tcPr>
          <w:p>
            <w:r>
              <w:t>0.12</w:t>
            </w:r>
          </w:p>
        </w:tc>
      </w:tr>
      <w:tr>
        <w:tc>
          <w:tcPr>
            <w:tcW w:type="dxa" w:w="960"/>
          </w:tcPr>
          <w:p>
            <w:r>
              <w:t>Matemática</w:t>
            </w:r>
          </w:p>
        </w:tc>
        <w:tc>
          <w:tcPr>
            <w:tcW w:type="dxa" w:w="960"/>
          </w:tcPr>
          <w:p>
            <w:r>
              <w:t>14,029</w:t>
            </w:r>
          </w:p>
        </w:tc>
        <w:tc>
          <w:tcPr>
            <w:tcW w:type="dxa" w:w="960"/>
          </w:tcPr>
          <w:p>
            <w:r>
              <w:t>10.56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4.2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0.91</w:t>
            </w:r>
          </w:p>
        </w:tc>
        <w:tc>
          <w:tcPr>
            <w:tcW w:type="dxa" w:w="960"/>
          </w:tcPr>
          <w:p>
            <w:r>
              <w:t>1.29</w:t>
            </w:r>
          </w:p>
        </w:tc>
      </w:tr>
    </w:tbl>
    <w:p>
      <w:r>
        <w:t>La distribución por quintiles divide a la población estudiantil en cinco grupos de igual tamaño (20% cada uno) ordenados según su puntaje. Los rangos muestran el nivel de desempeño alcanzado en cada estrato.</w:t>
      </w:r>
    </w:p>
    <w:p>
      <w:pPr>
        <w:pStyle w:val="Heading2"/>
      </w:pPr>
      <w:r>
        <w:t>Distribución por Quintiles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Quintil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Número Estudiantes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Porcentaje (%)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2,720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7.0 - 9.0</w:t>
            </w:r>
          </w:p>
        </w:tc>
        <w:tc>
          <w:tcPr>
            <w:tcW w:type="dxa" w:w="1728"/>
          </w:tcPr>
          <w:p>
            <w:r>
              <w:t>2,719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9.0 - 11.0</w:t>
            </w:r>
          </w:p>
        </w:tc>
        <w:tc>
          <w:tcPr>
            <w:tcW w:type="dxa" w:w="1728"/>
          </w:tcPr>
          <w:p>
            <w:r>
              <w:t>2,719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11.0 - 16.0</w:t>
            </w:r>
          </w:p>
        </w:tc>
        <w:tc>
          <w:tcPr>
            <w:tcW w:type="dxa" w:w="1728"/>
          </w:tcPr>
          <w:p>
            <w:r>
              <w:t>2,719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16.0 - 30.0</w:t>
            </w:r>
          </w:p>
        </w:tc>
        <w:tc>
          <w:tcPr>
            <w:tcW w:type="dxa" w:w="1728"/>
          </w:tcPr>
          <w:p>
            <w:r>
              <w:t>2,720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2,806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7.0 - 9.0</w:t>
            </w:r>
          </w:p>
        </w:tc>
        <w:tc>
          <w:tcPr>
            <w:tcW w:type="dxa" w:w="1728"/>
          </w:tcPr>
          <w:p>
            <w:r>
              <w:t>2,806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9.0 - 11.0</w:t>
            </w:r>
          </w:p>
        </w:tc>
        <w:tc>
          <w:tcPr>
            <w:tcW w:type="dxa" w:w="1728"/>
          </w:tcPr>
          <w:p>
            <w:r>
              <w:t>2,805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11.0 - 14.0</w:t>
            </w:r>
          </w:p>
        </w:tc>
        <w:tc>
          <w:tcPr>
            <w:tcW w:type="dxa" w:w="1728"/>
          </w:tcPr>
          <w:p>
            <w:r>
              <w:t>2,806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14.0 - 30.0</w:t>
            </w:r>
          </w:p>
        </w:tc>
        <w:tc>
          <w:tcPr>
            <w:tcW w:type="dxa" w:w="1728"/>
          </w:tcPr>
          <w:p>
            <w:r>
              <w:t>2,806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t>Los histogramas muestran la distribución estandarizada (Z-score) de los puntajes obtenidos por todos los estudiantes del grado. Un valor de 0 indica que el alumno se encuentra exactamente en el promedio general.</w:t>
      </w:r>
    </w:p>
    <w:p>
      <w:r>
        <w:drawing>
          <wp:inline xmlns:a="http://schemas.openxmlformats.org/drawingml/2006/main" xmlns:pic="http://schemas.openxmlformats.org/drawingml/2006/picture">
            <wp:extent cx="5486400" cy="27084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histogramas muestran la distribución de los promedios de cada Centro Educativo en puntajes Z. Un valor de 0 indica que la escuela se encuentra exactamente en el promedio global del grado. Las barras ilustran la concentración de las escuelas evaluadas.</w:t>
      </w:r>
    </w:p>
    <w:p>
      <w:r>
        <w:drawing>
          <wp:inline xmlns:a="http://schemas.openxmlformats.org/drawingml/2006/main" xmlns:pic="http://schemas.openxmlformats.org/drawingml/2006/picture">
            <wp:extent cx="5486400" cy="27119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979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INFORME DEL GRADO 6</w:t>
      </w:r>
    </w:p>
    <w:p>
      <w:r>
        <w:t>TASA DE FINALIZACIÓN DEL GRADO:</w:t>
        <w:br/>
        <w:t>LENGUA: Registrados: 13,804 | 100% Completos: 13,517 (97.9%)</w:t>
        <w:br/>
        <w:t>MATEMÁTICA: Registrados: 14,038 | 100% Completos: 13,832 (98.5%)</w:t>
      </w:r>
    </w:p>
    <w:p>
      <w:pPr>
        <w:pStyle w:val="Heading2"/>
      </w:pPr>
      <w:r>
        <w:t>Estadísticas Descriptivas (Alumnos 100%)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N (100%)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Mínimo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Máximo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Simetría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Curtosis</w:t>
            </w:r>
          </w:p>
        </w:tc>
      </w:tr>
      <w:tr>
        <w:tc>
          <w:tcPr>
            <w:tcW w:type="dxa" w:w="960"/>
          </w:tcPr>
          <w:p>
            <w:r>
              <w:t>Lengua</w:t>
            </w:r>
          </w:p>
        </w:tc>
        <w:tc>
          <w:tcPr>
            <w:tcW w:type="dxa" w:w="960"/>
          </w:tcPr>
          <w:p>
            <w:r>
              <w:t>13,517</w:t>
            </w:r>
          </w:p>
        </w:tc>
        <w:tc>
          <w:tcPr>
            <w:tcW w:type="dxa" w:w="960"/>
          </w:tcPr>
          <w:p>
            <w:r>
              <w:t>12.88</w:t>
            </w:r>
          </w:p>
        </w:tc>
        <w:tc>
          <w:tcPr>
            <w:tcW w:type="dxa" w:w="960"/>
          </w:tcPr>
          <w:p>
            <w:r>
              <w:t>12.0</w:t>
            </w:r>
          </w:p>
        </w:tc>
        <w:tc>
          <w:tcPr>
            <w:tcW w:type="dxa" w:w="960"/>
          </w:tcPr>
          <w:p>
            <w:r>
              <w:t>5.98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29.0</w:t>
            </w:r>
          </w:p>
        </w:tc>
        <w:tc>
          <w:tcPr>
            <w:tcW w:type="dxa" w:w="960"/>
          </w:tcPr>
          <w:p>
            <w:r>
              <w:t>0.55</w:t>
            </w:r>
          </w:p>
        </w:tc>
        <w:tc>
          <w:tcPr>
            <w:tcW w:type="dxa" w:w="960"/>
          </w:tcPr>
          <w:p>
            <w:r>
              <w:t>-0.61</w:t>
            </w:r>
          </w:p>
        </w:tc>
      </w:tr>
      <w:tr>
        <w:tc>
          <w:tcPr>
            <w:tcW w:type="dxa" w:w="960"/>
          </w:tcPr>
          <w:p>
            <w:r>
              <w:t>Matemática</w:t>
            </w:r>
          </w:p>
        </w:tc>
        <w:tc>
          <w:tcPr>
            <w:tcW w:type="dxa" w:w="960"/>
          </w:tcPr>
          <w:p>
            <w:r>
              <w:t>13,832</w:t>
            </w:r>
          </w:p>
        </w:tc>
        <w:tc>
          <w:tcPr>
            <w:tcW w:type="dxa" w:w="960"/>
          </w:tcPr>
          <w:p>
            <w:r>
              <w:t>11.35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4.18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1.14</w:t>
            </w:r>
          </w:p>
        </w:tc>
        <w:tc>
          <w:tcPr>
            <w:tcW w:type="dxa" w:w="960"/>
          </w:tcPr>
          <w:p>
            <w:r>
              <w:t>2.13</w:t>
            </w:r>
          </w:p>
        </w:tc>
      </w:tr>
    </w:tbl>
    <w:p>
      <w:r>
        <w:t>La distribución por quintiles divide a la población estudiantil en cinco grupos de igual tamaño (20% cada uno) ordenados según su puntaje. Los rangos muestran el nivel de desempeño alcanzado en cada estrato.</w:t>
      </w:r>
    </w:p>
    <w:p>
      <w:pPr>
        <w:pStyle w:val="Heading2"/>
      </w:pPr>
      <w:r>
        <w:t>Distribución por Quintiles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Quintil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Número Estudiantes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Porcentaje (%)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2,704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7.0 - 10.0</w:t>
            </w:r>
          </w:p>
        </w:tc>
        <w:tc>
          <w:tcPr>
            <w:tcW w:type="dxa" w:w="1728"/>
          </w:tcPr>
          <w:p>
            <w:r>
              <w:t>2,703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10.0 - 13.0</w:t>
            </w:r>
          </w:p>
        </w:tc>
        <w:tc>
          <w:tcPr>
            <w:tcW w:type="dxa" w:w="1728"/>
          </w:tcPr>
          <w:p>
            <w:r>
              <w:t>2,703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13.0 - 19.0</w:t>
            </w:r>
          </w:p>
        </w:tc>
        <w:tc>
          <w:tcPr>
            <w:tcW w:type="dxa" w:w="1728"/>
          </w:tcPr>
          <w:p>
            <w:r>
              <w:t>2,703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19.0 - 29.0</w:t>
            </w:r>
          </w:p>
        </w:tc>
        <w:tc>
          <w:tcPr>
            <w:tcW w:type="dxa" w:w="1728"/>
          </w:tcPr>
          <w:p>
            <w:r>
              <w:t>2,704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0.0 - 8.0</w:t>
            </w:r>
          </w:p>
        </w:tc>
        <w:tc>
          <w:tcPr>
            <w:tcW w:type="dxa" w:w="1728"/>
          </w:tcPr>
          <w:p>
            <w:r>
              <w:t>2,767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8.0 - 10.0</w:t>
            </w:r>
          </w:p>
        </w:tc>
        <w:tc>
          <w:tcPr>
            <w:tcW w:type="dxa" w:w="1728"/>
          </w:tcPr>
          <w:p>
            <w:r>
              <w:t>2,766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10.0 - 12.0</w:t>
            </w:r>
          </w:p>
        </w:tc>
        <w:tc>
          <w:tcPr>
            <w:tcW w:type="dxa" w:w="1728"/>
          </w:tcPr>
          <w:p>
            <w:r>
              <w:t>2,766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12.0 - 14.0</w:t>
            </w:r>
          </w:p>
        </w:tc>
        <w:tc>
          <w:tcPr>
            <w:tcW w:type="dxa" w:w="1728"/>
          </w:tcPr>
          <w:p>
            <w:r>
              <w:t>2,766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14.0 - 30.0</w:t>
            </w:r>
          </w:p>
        </w:tc>
        <w:tc>
          <w:tcPr>
            <w:tcW w:type="dxa" w:w="1728"/>
          </w:tcPr>
          <w:p>
            <w:r>
              <w:t>2,767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t>Los histogramas muestran la distribución estandarizada (Z-score) de los puntajes obtenidos por todos los estudiantes del grado. Un valor de 0 indica que el alumno se encuentra exactamente en el promedio general.</w:t>
      </w:r>
    </w:p>
    <w:p>
      <w:r>
        <w:drawing>
          <wp:inline xmlns:a="http://schemas.openxmlformats.org/drawingml/2006/main" xmlns:pic="http://schemas.openxmlformats.org/drawingml/2006/picture">
            <wp:extent cx="5486400" cy="27084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histogramas muestran la distribución de los promedios de cada Centro Educativo en puntajes Z. Un valor de 0 indica que la escuela se encuentra exactamente en el promedio global del grado. Las barras ilustran la concentración de las escuelas evaluadas.</w:t>
      </w:r>
    </w:p>
    <w:p>
      <w:r>
        <w:drawing>
          <wp:inline xmlns:a="http://schemas.openxmlformats.org/drawingml/2006/main" xmlns:pic="http://schemas.openxmlformats.org/drawingml/2006/picture">
            <wp:extent cx="5486400" cy="27119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979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INFORME DEL GRADO 7</w:t>
      </w:r>
    </w:p>
    <w:p>
      <w:r>
        <w:t>TASA DE FINALIZACIÓN DEL GRADO:</w:t>
        <w:br/>
        <w:t>LENGUA: Registrados: 14,449 | 100% Completos: 14,134 (97.8%)</w:t>
        <w:br/>
        <w:t>MATEMÁTICA: Registrados: 14,693 | 100% Completos: 14,471 (98.5%)</w:t>
      </w:r>
    </w:p>
    <w:p>
      <w:pPr>
        <w:pStyle w:val="Heading2"/>
      </w:pPr>
      <w:r>
        <w:t>Estadísticas Descriptivas (Alumnos 100%)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N (100%)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Mínimo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Máximo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Simetría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Curtosis</w:t>
            </w:r>
          </w:p>
        </w:tc>
      </w:tr>
      <w:tr>
        <w:tc>
          <w:tcPr>
            <w:tcW w:type="dxa" w:w="960"/>
          </w:tcPr>
          <w:p>
            <w:r>
              <w:t>Lengua</w:t>
            </w:r>
          </w:p>
        </w:tc>
        <w:tc>
          <w:tcPr>
            <w:tcW w:type="dxa" w:w="960"/>
          </w:tcPr>
          <w:p>
            <w:r>
              <w:t>14,134</w:t>
            </w:r>
          </w:p>
        </w:tc>
        <w:tc>
          <w:tcPr>
            <w:tcW w:type="dxa" w:w="960"/>
          </w:tcPr>
          <w:p>
            <w:r>
              <w:t>11.84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5.78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0.95</w:t>
            </w:r>
          </w:p>
        </w:tc>
        <w:tc>
          <w:tcPr>
            <w:tcW w:type="dxa" w:w="960"/>
          </w:tcPr>
          <w:p>
            <w:r>
              <w:t>0.36</w:t>
            </w:r>
          </w:p>
        </w:tc>
      </w:tr>
      <w:tr>
        <w:tc>
          <w:tcPr>
            <w:tcW w:type="dxa" w:w="960"/>
          </w:tcPr>
          <w:p>
            <w:r>
              <w:t>Matemática</w:t>
            </w:r>
          </w:p>
        </w:tc>
        <w:tc>
          <w:tcPr>
            <w:tcW w:type="dxa" w:w="960"/>
          </w:tcPr>
          <w:p>
            <w:r>
              <w:t>14,471</w:t>
            </w:r>
          </w:p>
        </w:tc>
        <w:tc>
          <w:tcPr>
            <w:tcW w:type="dxa" w:w="960"/>
          </w:tcPr>
          <w:p>
            <w:r>
              <w:t>12.65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5.47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1.1</w:t>
            </w:r>
          </w:p>
        </w:tc>
        <w:tc>
          <w:tcPr>
            <w:tcW w:type="dxa" w:w="960"/>
          </w:tcPr>
          <w:p>
            <w:r>
              <w:t>0.79</w:t>
            </w:r>
          </w:p>
        </w:tc>
      </w:tr>
    </w:tbl>
    <w:p>
      <w:r>
        <w:t>La distribución por quintiles divide a la población estudiantil en cinco grupos de igual tamaño (20% cada uno) ordenados según su puntaje. Los rangos muestran el nivel de desempeño alcanzado en cada estrato.</w:t>
      </w:r>
    </w:p>
    <w:p>
      <w:pPr>
        <w:pStyle w:val="Heading2"/>
      </w:pPr>
      <w:r>
        <w:t>Distribución por Quintiles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Quintil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Número Estudiantes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Porcentaje (%)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2,827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7.0 - 9.0</w:t>
            </w:r>
          </w:p>
        </w:tc>
        <w:tc>
          <w:tcPr>
            <w:tcW w:type="dxa" w:w="1728"/>
          </w:tcPr>
          <w:p>
            <w:r>
              <w:t>2,827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9.0 - 12.0</w:t>
            </w:r>
          </w:p>
        </w:tc>
        <w:tc>
          <w:tcPr>
            <w:tcW w:type="dxa" w:w="1728"/>
          </w:tcPr>
          <w:p>
            <w:r>
              <w:t>2,826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12.0 - 16.0</w:t>
            </w:r>
          </w:p>
        </w:tc>
        <w:tc>
          <w:tcPr>
            <w:tcW w:type="dxa" w:w="1728"/>
          </w:tcPr>
          <w:p>
            <w:r>
              <w:t>2,827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16.0 - 30.0</w:t>
            </w:r>
          </w:p>
        </w:tc>
        <w:tc>
          <w:tcPr>
            <w:tcW w:type="dxa" w:w="1728"/>
          </w:tcPr>
          <w:p>
            <w:r>
              <w:t>2,827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0.0 - 8.0</w:t>
            </w:r>
          </w:p>
        </w:tc>
        <w:tc>
          <w:tcPr>
            <w:tcW w:type="dxa" w:w="1728"/>
          </w:tcPr>
          <w:p>
            <w:r>
              <w:t>2,895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8.0 - 10.0</w:t>
            </w:r>
          </w:p>
        </w:tc>
        <w:tc>
          <w:tcPr>
            <w:tcW w:type="dxa" w:w="1728"/>
          </w:tcPr>
          <w:p>
            <w:r>
              <w:t>2,894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10.0 - 12.0</w:t>
            </w:r>
          </w:p>
        </w:tc>
        <w:tc>
          <w:tcPr>
            <w:tcW w:type="dxa" w:w="1728"/>
          </w:tcPr>
          <w:p>
            <w:r>
              <w:t>2,894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12.0 - 16.0</w:t>
            </w:r>
          </w:p>
        </w:tc>
        <w:tc>
          <w:tcPr>
            <w:tcW w:type="dxa" w:w="1728"/>
          </w:tcPr>
          <w:p>
            <w:r>
              <w:t>2,894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16.0 - 30.0</w:t>
            </w:r>
          </w:p>
        </w:tc>
        <w:tc>
          <w:tcPr>
            <w:tcW w:type="dxa" w:w="1728"/>
          </w:tcPr>
          <w:p>
            <w:r>
              <w:t>2,894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t>Los histogramas muestran la distribución estandarizada (Z-score) de los puntajes obtenidos por todos los estudiantes del grado. Un valor de 0 indica que el alumno se encuentra exactamente en el promedio general.</w:t>
      </w:r>
    </w:p>
    <w:p>
      <w:r>
        <w:drawing>
          <wp:inline xmlns:a="http://schemas.openxmlformats.org/drawingml/2006/main" xmlns:pic="http://schemas.openxmlformats.org/drawingml/2006/picture">
            <wp:extent cx="5486400" cy="27119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histogramas muestran la distribución de los promedios de cada Centro Educativo en puntajes Z. Un valor de 0 indica que la escuela se encuentra exactamente en el promedio global del grado. Las barras ilustran la concentración de las escuelas evaluadas.</w:t>
      </w:r>
    </w:p>
    <w:p>
      <w:r>
        <w:drawing>
          <wp:inline xmlns:a="http://schemas.openxmlformats.org/drawingml/2006/main" xmlns:pic="http://schemas.openxmlformats.org/drawingml/2006/picture">
            <wp:extent cx="5486400" cy="27119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979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INFORME DEL GRADO 8</w:t>
      </w:r>
    </w:p>
    <w:p>
      <w:r>
        <w:t>TASA DE FINALIZACIÓN DEL GRADO:</w:t>
        <w:br/>
        <w:t>LENGUA: Registrados: 14,179 | 100% Completos: 13,946 (98.4%)</w:t>
        <w:br/>
        <w:t>MATEMÁTICA: Registrados: 14,358 | 100% Completos: 14,144 (98.5%)</w:t>
      </w:r>
    </w:p>
    <w:p>
      <w:pPr>
        <w:pStyle w:val="Heading2"/>
      </w:pPr>
      <w:r>
        <w:t>Estadísticas Descriptivas (Alumnos 100%)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N (100%)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Mínimo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Máximo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Simetría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Curtosis</w:t>
            </w:r>
          </w:p>
        </w:tc>
      </w:tr>
      <w:tr>
        <w:tc>
          <w:tcPr>
            <w:tcW w:type="dxa" w:w="960"/>
          </w:tcPr>
          <w:p>
            <w:r>
              <w:t>Lengua</w:t>
            </w:r>
          </w:p>
        </w:tc>
        <w:tc>
          <w:tcPr>
            <w:tcW w:type="dxa" w:w="960"/>
          </w:tcPr>
          <w:p>
            <w:r>
              <w:t>13,946</w:t>
            </w:r>
          </w:p>
        </w:tc>
        <w:tc>
          <w:tcPr>
            <w:tcW w:type="dxa" w:w="960"/>
          </w:tcPr>
          <w:p>
            <w:r>
              <w:t>12.9</w:t>
            </w:r>
          </w:p>
        </w:tc>
        <w:tc>
          <w:tcPr>
            <w:tcW w:type="dxa" w:w="960"/>
          </w:tcPr>
          <w:p>
            <w:r>
              <w:t>12.0</w:t>
            </w:r>
          </w:p>
        </w:tc>
        <w:tc>
          <w:tcPr>
            <w:tcW w:type="dxa" w:w="960"/>
          </w:tcPr>
          <w:p>
            <w:r>
              <w:t>6.02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0.76</w:t>
            </w:r>
          </w:p>
        </w:tc>
        <w:tc>
          <w:tcPr>
            <w:tcW w:type="dxa" w:w="960"/>
          </w:tcPr>
          <w:p>
            <w:r>
              <w:t>-0.07</w:t>
            </w:r>
          </w:p>
        </w:tc>
      </w:tr>
      <w:tr>
        <w:tc>
          <w:tcPr>
            <w:tcW w:type="dxa" w:w="960"/>
          </w:tcPr>
          <w:p>
            <w:r>
              <w:t>Matemática</w:t>
            </w:r>
          </w:p>
        </w:tc>
        <w:tc>
          <w:tcPr>
            <w:tcW w:type="dxa" w:w="960"/>
          </w:tcPr>
          <w:p>
            <w:r>
              <w:t>14,144</w:t>
            </w:r>
          </w:p>
        </w:tc>
        <w:tc>
          <w:tcPr>
            <w:tcW w:type="dxa" w:w="960"/>
          </w:tcPr>
          <w:p>
            <w:r>
              <w:t>11.82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6.28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1.08</w:t>
            </w:r>
          </w:p>
        </w:tc>
        <w:tc>
          <w:tcPr>
            <w:tcW w:type="dxa" w:w="960"/>
          </w:tcPr>
          <w:p>
            <w:r>
              <w:t>0.33</w:t>
            </w:r>
          </w:p>
        </w:tc>
      </w:tr>
    </w:tbl>
    <w:p>
      <w:r>
        <w:t>La distribución por quintiles divide a la población estudiantil en cinco grupos de igual tamaño (20% cada uno) ordenados según su puntaje. Los rangos muestran el nivel de desempeño alcanzado en cada estrato.</w:t>
      </w:r>
    </w:p>
    <w:p>
      <w:pPr>
        <w:pStyle w:val="Heading2"/>
      </w:pPr>
      <w:r>
        <w:t>Distribución por Quintiles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Quintil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Número Estudiantes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Porcentaje (%)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0.0 - 8.0</w:t>
            </w:r>
          </w:p>
        </w:tc>
        <w:tc>
          <w:tcPr>
            <w:tcW w:type="dxa" w:w="1728"/>
          </w:tcPr>
          <w:p>
            <w:r>
              <w:t>2,790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8.0 - 10.0</w:t>
            </w:r>
          </w:p>
        </w:tc>
        <w:tc>
          <w:tcPr>
            <w:tcW w:type="dxa" w:w="1728"/>
          </w:tcPr>
          <w:p>
            <w:r>
              <w:t>2,789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10.0 - 13.0</w:t>
            </w:r>
          </w:p>
        </w:tc>
        <w:tc>
          <w:tcPr>
            <w:tcW w:type="dxa" w:w="1728"/>
          </w:tcPr>
          <w:p>
            <w:r>
              <w:t>2,789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13.0 - 18.0</w:t>
            </w:r>
          </w:p>
        </w:tc>
        <w:tc>
          <w:tcPr>
            <w:tcW w:type="dxa" w:w="1728"/>
          </w:tcPr>
          <w:p>
            <w:r>
              <w:t>2,789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18.0 - 30.0</w:t>
            </w:r>
          </w:p>
        </w:tc>
        <w:tc>
          <w:tcPr>
            <w:tcW w:type="dxa" w:w="1728"/>
          </w:tcPr>
          <w:p>
            <w:r>
              <w:t>2,789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2,829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7.0 - 9.0</w:t>
            </w:r>
          </w:p>
        </w:tc>
        <w:tc>
          <w:tcPr>
            <w:tcW w:type="dxa" w:w="1728"/>
          </w:tcPr>
          <w:p>
            <w:r>
              <w:t>2,829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9.0 - 11.0</w:t>
            </w:r>
          </w:p>
        </w:tc>
        <w:tc>
          <w:tcPr>
            <w:tcW w:type="dxa" w:w="1728"/>
          </w:tcPr>
          <w:p>
            <w:r>
              <w:t>2,828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11.0 - 16.0</w:t>
            </w:r>
          </w:p>
        </w:tc>
        <w:tc>
          <w:tcPr>
            <w:tcW w:type="dxa" w:w="1728"/>
          </w:tcPr>
          <w:p>
            <w:r>
              <w:t>2,829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16.0 - 30.0</w:t>
            </w:r>
          </w:p>
        </w:tc>
        <w:tc>
          <w:tcPr>
            <w:tcW w:type="dxa" w:w="1728"/>
          </w:tcPr>
          <w:p>
            <w:r>
              <w:t>2,829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t>Los histogramas muestran la distribución estandarizada (Z-score) de los puntajes obtenidos por todos los estudiantes del grado. Un valor de 0 indica que el alumno se encuentra exactamente en el promedio general.</w:t>
      </w:r>
    </w:p>
    <w:p>
      <w:r>
        <w:drawing>
          <wp:inline xmlns:a="http://schemas.openxmlformats.org/drawingml/2006/main" xmlns:pic="http://schemas.openxmlformats.org/drawingml/2006/picture">
            <wp:extent cx="5486400" cy="27084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histogramas muestran la distribución de los promedios de cada Centro Educativo en puntajes Z. Un valor de 0 indica que la escuela se encuentra exactamente en el promedio global del grado. Las barras ilustran la concentración de las escuelas evaluadas.</w:t>
      </w:r>
    </w:p>
    <w:p>
      <w:r>
        <w:drawing>
          <wp:inline xmlns:a="http://schemas.openxmlformats.org/drawingml/2006/main" xmlns:pic="http://schemas.openxmlformats.org/drawingml/2006/picture">
            <wp:extent cx="5486400" cy="27119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979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INFORME DEL GRADO 9</w:t>
      </w:r>
    </w:p>
    <w:p>
      <w:r>
        <w:t>TASA DE FINALIZACIÓN DEL GRADO:</w:t>
        <w:br/>
        <w:t>LENGUA: Registrados: 13,050 | 100% Completos: 12,929 (99.1%)</w:t>
        <w:br/>
        <w:t>MATEMÁTICA: Registrados: 13,179 | 100% Completos: 12,929 (98.1%)</w:t>
      </w:r>
    </w:p>
    <w:p>
      <w:pPr>
        <w:pStyle w:val="Heading2"/>
      </w:pPr>
      <w:r>
        <w:t>Estadísticas Descriptivas (Alumnos 100%)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N (100%)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Mínimo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Máximo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Simetría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Curtosis</w:t>
            </w:r>
          </w:p>
        </w:tc>
      </w:tr>
      <w:tr>
        <w:tc>
          <w:tcPr>
            <w:tcW w:type="dxa" w:w="960"/>
          </w:tcPr>
          <w:p>
            <w:r>
              <w:t>Lengua</w:t>
            </w:r>
          </w:p>
        </w:tc>
        <w:tc>
          <w:tcPr>
            <w:tcW w:type="dxa" w:w="960"/>
          </w:tcPr>
          <w:p>
            <w:r>
              <w:t>12,929</w:t>
            </w:r>
          </w:p>
        </w:tc>
        <w:tc>
          <w:tcPr>
            <w:tcW w:type="dxa" w:w="960"/>
          </w:tcPr>
          <w:p>
            <w:r>
              <w:t>14.11</w:t>
            </w:r>
          </w:p>
        </w:tc>
        <w:tc>
          <w:tcPr>
            <w:tcW w:type="dxa" w:w="960"/>
          </w:tcPr>
          <w:p>
            <w:r>
              <w:t>13.0</w:t>
            </w:r>
          </w:p>
        </w:tc>
        <w:tc>
          <w:tcPr>
            <w:tcW w:type="dxa" w:w="960"/>
          </w:tcPr>
          <w:p>
            <w:r>
              <w:t>6.63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0.55</w:t>
            </w:r>
          </w:p>
        </w:tc>
        <w:tc>
          <w:tcPr>
            <w:tcW w:type="dxa" w:w="960"/>
          </w:tcPr>
          <w:p>
            <w:r>
              <w:t>-0.68</w:t>
            </w:r>
          </w:p>
        </w:tc>
      </w:tr>
      <w:tr>
        <w:tc>
          <w:tcPr>
            <w:tcW w:type="dxa" w:w="960"/>
          </w:tcPr>
          <w:p>
            <w:r>
              <w:t>Matemática</w:t>
            </w:r>
          </w:p>
        </w:tc>
        <w:tc>
          <w:tcPr>
            <w:tcW w:type="dxa" w:w="960"/>
          </w:tcPr>
          <w:p>
            <w:r>
              <w:t>12,929</w:t>
            </w:r>
          </w:p>
        </w:tc>
        <w:tc>
          <w:tcPr>
            <w:tcW w:type="dxa" w:w="960"/>
          </w:tcPr>
          <w:p>
            <w:r>
              <w:t>11.97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6.81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0.92</w:t>
            </w:r>
          </w:p>
        </w:tc>
        <w:tc>
          <w:tcPr>
            <w:tcW w:type="dxa" w:w="960"/>
          </w:tcPr>
          <w:p>
            <w:r>
              <w:t>-0.2</w:t>
            </w:r>
          </w:p>
        </w:tc>
      </w:tr>
    </w:tbl>
    <w:p>
      <w:r>
        <w:t>La distribución por quintiles divide a la población estudiantil en cinco grupos de igual tamaño (20% cada uno) ordenados según su puntaje. Los rangos muestran el nivel de desempeño alcanzado en cada estrato.</w:t>
      </w:r>
    </w:p>
    <w:p>
      <w:pPr>
        <w:pStyle w:val="Heading2"/>
      </w:pPr>
      <w:r>
        <w:t>Distribución por Quintiles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Quintil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Número Estudiantes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Porcentaje (%)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0.0 - 8.0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8.0 - 11.0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11.0 - 15.0</w:t>
            </w:r>
          </w:p>
        </w:tc>
        <w:tc>
          <w:tcPr>
            <w:tcW w:type="dxa" w:w="1728"/>
          </w:tcPr>
          <w:p>
            <w:r>
              <w:t>2,585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15.0 - 21.0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21.0 - 30.0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0.0 - 6.0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6.0 - 9.0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9.0 - 11.0</w:t>
            </w:r>
          </w:p>
        </w:tc>
        <w:tc>
          <w:tcPr>
            <w:tcW w:type="dxa" w:w="1728"/>
          </w:tcPr>
          <w:p>
            <w:r>
              <w:t>2,585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11.0 - 18.0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18.0 - 30.0</w:t>
            </w:r>
          </w:p>
        </w:tc>
        <w:tc>
          <w:tcPr>
            <w:tcW w:type="dxa" w:w="1728"/>
          </w:tcPr>
          <w:p>
            <w:r>
              <w:t>2,586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t>Los histogramas muestran la distribución estandarizada (Z-score) de los puntajes obtenidos por todos los estudiantes del grado. Un valor de 0 indica que el alumno se encuentra exactamente en el promedio general.</w:t>
      </w:r>
    </w:p>
    <w:p>
      <w:r>
        <w:drawing>
          <wp:inline xmlns:a="http://schemas.openxmlformats.org/drawingml/2006/main" xmlns:pic="http://schemas.openxmlformats.org/drawingml/2006/picture">
            <wp:extent cx="5486400" cy="271190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histogramas muestran la distribución de los promedios de cada Centro Educativo en puntajes Z. Un valor de 0 indica que la escuela se encuentra exactamente en el promedio global del grado. Las barras ilustran la concentración de las escuelas evaluadas.</w:t>
      </w:r>
    </w:p>
    <w:p>
      <w:r>
        <w:drawing>
          <wp:inline xmlns:a="http://schemas.openxmlformats.org/drawingml/2006/main" xmlns:pic="http://schemas.openxmlformats.org/drawingml/2006/picture">
            <wp:extent cx="5486400" cy="271190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9799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INFORME DEL GRADO 10</w:t>
      </w:r>
    </w:p>
    <w:p>
      <w:r>
        <w:t>TASA DE FINALIZACIÓN DEL GRADO:</w:t>
        <w:br/>
        <w:t>LENGUA: Registrados: 11,612 | 100% Completos: 11,462 (98.7%)</w:t>
        <w:br/>
        <w:t>MATEMÁTICA: Registrados: 11,753 | 100% Completos: 11,559 (98.3%)</w:t>
      </w:r>
    </w:p>
    <w:p>
      <w:pPr>
        <w:pStyle w:val="Heading2"/>
      </w:pPr>
      <w:r>
        <w:t>Estadísticas Descriptivas (Alumnos 100%)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N (100%)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Mínimo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Máximo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Simetría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Curtosis</w:t>
            </w:r>
          </w:p>
        </w:tc>
      </w:tr>
      <w:tr>
        <w:tc>
          <w:tcPr>
            <w:tcW w:type="dxa" w:w="960"/>
          </w:tcPr>
          <w:p>
            <w:r>
              <w:t>Lengua</w:t>
            </w:r>
          </w:p>
        </w:tc>
        <w:tc>
          <w:tcPr>
            <w:tcW w:type="dxa" w:w="960"/>
          </w:tcPr>
          <w:p>
            <w:r>
              <w:t>11,462</w:t>
            </w:r>
          </w:p>
        </w:tc>
        <w:tc>
          <w:tcPr>
            <w:tcW w:type="dxa" w:w="960"/>
          </w:tcPr>
          <w:p>
            <w:r>
              <w:t>12.79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6.02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29.0</w:t>
            </w:r>
          </w:p>
        </w:tc>
        <w:tc>
          <w:tcPr>
            <w:tcW w:type="dxa" w:w="960"/>
          </w:tcPr>
          <w:p>
            <w:r>
              <w:t>0.68</w:t>
            </w:r>
          </w:p>
        </w:tc>
        <w:tc>
          <w:tcPr>
            <w:tcW w:type="dxa" w:w="960"/>
          </w:tcPr>
          <w:p>
            <w:r>
              <w:t>-0.46</w:t>
            </w:r>
          </w:p>
        </w:tc>
      </w:tr>
      <w:tr>
        <w:tc>
          <w:tcPr>
            <w:tcW w:type="dxa" w:w="960"/>
          </w:tcPr>
          <w:p>
            <w:r>
              <w:t>Matemática</w:t>
            </w:r>
          </w:p>
        </w:tc>
        <w:tc>
          <w:tcPr>
            <w:tcW w:type="dxa" w:w="960"/>
          </w:tcPr>
          <w:p>
            <w:r>
              <w:t>11,559</w:t>
            </w:r>
          </w:p>
        </w:tc>
        <w:tc>
          <w:tcPr>
            <w:tcW w:type="dxa" w:w="960"/>
          </w:tcPr>
          <w:p>
            <w:r>
              <w:t>10.68</w:t>
            </w:r>
          </w:p>
        </w:tc>
        <w:tc>
          <w:tcPr>
            <w:tcW w:type="dxa" w:w="960"/>
          </w:tcPr>
          <w:p>
            <w:r>
              <w:t>9.0</w:t>
            </w:r>
          </w:p>
        </w:tc>
        <w:tc>
          <w:tcPr>
            <w:tcW w:type="dxa" w:w="960"/>
          </w:tcPr>
          <w:p>
            <w:r>
              <w:t>5.52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26.0</w:t>
            </w:r>
          </w:p>
        </w:tc>
        <w:tc>
          <w:tcPr>
            <w:tcW w:type="dxa" w:w="960"/>
          </w:tcPr>
          <w:p>
            <w:r>
              <w:t>0.85</w:t>
            </w:r>
          </w:p>
        </w:tc>
        <w:tc>
          <w:tcPr>
            <w:tcW w:type="dxa" w:w="960"/>
          </w:tcPr>
          <w:p>
            <w:r>
              <w:t>-0.21</w:t>
            </w:r>
          </w:p>
        </w:tc>
      </w:tr>
    </w:tbl>
    <w:p>
      <w:r>
        <w:t>La distribución por quintiles divide a la población estudiantil en cinco grupos de igual tamaño (20% cada uno) ordenados según su puntaje. Los rangos muestran el nivel de desempeño alcanzado en cada estrato.</w:t>
      </w:r>
    </w:p>
    <w:p>
      <w:pPr>
        <w:pStyle w:val="Heading2"/>
      </w:pPr>
      <w:r>
        <w:t>Distribución por Quintiles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Quintil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Número Estudiantes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Porcentaje (%)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0.0 - 8.0</w:t>
            </w:r>
          </w:p>
        </w:tc>
        <w:tc>
          <w:tcPr>
            <w:tcW w:type="dxa" w:w="1728"/>
          </w:tcPr>
          <w:p>
            <w:r>
              <w:t>2,293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8.0 - 10.0</w:t>
            </w:r>
          </w:p>
        </w:tc>
        <w:tc>
          <w:tcPr>
            <w:tcW w:type="dxa" w:w="1728"/>
          </w:tcPr>
          <w:p>
            <w:r>
              <w:t>2,292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10.0 - 13.0</w:t>
            </w:r>
          </w:p>
        </w:tc>
        <w:tc>
          <w:tcPr>
            <w:tcW w:type="dxa" w:w="1728"/>
          </w:tcPr>
          <w:p>
            <w:r>
              <w:t>2,292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13.0 - 18.0</w:t>
            </w:r>
          </w:p>
        </w:tc>
        <w:tc>
          <w:tcPr>
            <w:tcW w:type="dxa" w:w="1728"/>
          </w:tcPr>
          <w:p>
            <w:r>
              <w:t>2,292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18.0 - 29.0</w:t>
            </w:r>
          </w:p>
        </w:tc>
        <w:tc>
          <w:tcPr>
            <w:tcW w:type="dxa" w:w="1728"/>
          </w:tcPr>
          <w:p>
            <w:r>
              <w:t>2,293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0.0 - 6.0</w:t>
            </w:r>
          </w:p>
        </w:tc>
        <w:tc>
          <w:tcPr>
            <w:tcW w:type="dxa" w:w="1728"/>
          </w:tcPr>
          <w:p>
            <w:r>
              <w:t>2,312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6.0 - 8.0</w:t>
            </w:r>
          </w:p>
        </w:tc>
        <w:tc>
          <w:tcPr>
            <w:tcW w:type="dxa" w:w="1728"/>
          </w:tcPr>
          <w:p>
            <w:r>
              <w:t>2,312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8.0 - 10.0</w:t>
            </w:r>
          </w:p>
        </w:tc>
        <w:tc>
          <w:tcPr>
            <w:tcW w:type="dxa" w:w="1728"/>
          </w:tcPr>
          <w:p>
            <w:r>
              <w:t>2,311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10.0 - 16.0</w:t>
            </w:r>
          </w:p>
        </w:tc>
        <w:tc>
          <w:tcPr>
            <w:tcW w:type="dxa" w:w="1728"/>
          </w:tcPr>
          <w:p>
            <w:r>
              <w:t>2,312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16.0 - 26.0</w:t>
            </w:r>
          </w:p>
        </w:tc>
        <w:tc>
          <w:tcPr>
            <w:tcW w:type="dxa" w:w="1728"/>
          </w:tcPr>
          <w:p>
            <w:r>
              <w:t>2,312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t>Los histogramas muestran la distribución estandarizada (Z-score) de los puntajes obtenidos por todos los estudiantes del grado. Un valor de 0 indica que el alumno se encuentra exactamente en el promedio general.</w:t>
      </w:r>
    </w:p>
    <w:p>
      <w:r>
        <w:drawing>
          <wp:inline xmlns:a="http://schemas.openxmlformats.org/drawingml/2006/main" xmlns:pic="http://schemas.openxmlformats.org/drawingml/2006/picture">
            <wp:extent cx="5486400" cy="271190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histogramas muestran la distribución de los promedios de cada Centro Educativo en puntajes Z. Un valor de 0 indica que la escuela se encuentra exactamente en el promedio global del grado. Las barras ilustran la concentración de las escuelas evaluadas.</w:t>
      </w:r>
    </w:p>
    <w:p>
      <w:r>
        <w:drawing>
          <wp:inline xmlns:a="http://schemas.openxmlformats.org/drawingml/2006/main" xmlns:pic="http://schemas.openxmlformats.org/drawingml/2006/picture">
            <wp:extent cx="5486400" cy="270847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9799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INFORME DEL GRADO 11</w:t>
      </w:r>
    </w:p>
    <w:p>
      <w:r>
        <w:t>TASA DE FINALIZACIÓN DEL GRADO:</w:t>
        <w:br/>
        <w:t>LENGUA: Registrados: 9,696 | 100% Completos: 9,607 (99.1%)</w:t>
        <w:br/>
        <w:t>MATEMÁTICA: Registrados: 9,752 | 100% Completos: 9,612 (98.6%)</w:t>
      </w:r>
    </w:p>
    <w:p>
      <w:pPr>
        <w:pStyle w:val="Heading2"/>
      </w:pPr>
      <w:r>
        <w:t>Estadísticas Descriptivas (Alumnos 100%)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N (100%)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Mínimo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Máximo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Simetría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Curtosis</w:t>
            </w:r>
          </w:p>
        </w:tc>
      </w:tr>
      <w:tr>
        <w:tc>
          <w:tcPr>
            <w:tcW w:type="dxa" w:w="960"/>
          </w:tcPr>
          <w:p>
            <w:r>
              <w:t>Lengua</w:t>
            </w:r>
          </w:p>
        </w:tc>
        <w:tc>
          <w:tcPr>
            <w:tcW w:type="dxa" w:w="960"/>
          </w:tcPr>
          <w:p>
            <w:r>
              <w:t>9,607</w:t>
            </w:r>
          </w:p>
        </w:tc>
        <w:tc>
          <w:tcPr>
            <w:tcW w:type="dxa" w:w="960"/>
          </w:tcPr>
          <w:p>
            <w:r>
              <w:t>15.38</w:t>
            </w:r>
          </w:p>
        </w:tc>
        <w:tc>
          <w:tcPr>
            <w:tcW w:type="dxa" w:w="960"/>
          </w:tcPr>
          <w:p>
            <w:r>
              <w:t>15.0</w:t>
            </w:r>
          </w:p>
        </w:tc>
        <w:tc>
          <w:tcPr>
            <w:tcW w:type="dxa" w:w="960"/>
          </w:tcPr>
          <w:p>
            <w:r>
              <w:t>6.23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0.3</w:t>
            </w:r>
          </w:p>
        </w:tc>
        <w:tc>
          <w:tcPr>
            <w:tcW w:type="dxa" w:w="960"/>
          </w:tcPr>
          <w:p>
            <w:r>
              <w:t>-0.72</w:t>
            </w:r>
          </w:p>
        </w:tc>
      </w:tr>
      <w:tr>
        <w:tc>
          <w:tcPr>
            <w:tcW w:type="dxa" w:w="960"/>
          </w:tcPr>
          <w:p>
            <w:r>
              <w:t>Matemática</w:t>
            </w:r>
          </w:p>
        </w:tc>
        <w:tc>
          <w:tcPr>
            <w:tcW w:type="dxa" w:w="960"/>
          </w:tcPr>
          <w:p>
            <w:r>
              <w:t>9,612</w:t>
            </w:r>
          </w:p>
        </w:tc>
        <w:tc>
          <w:tcPr>
            <w:tcW w:type="dxa" w:w="960"/>
          </w:tcPr>
          <w:p>
            <w:r>
              <w:t>12.96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6.38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29.0</w:t>
            </w:r>
          </w:p>
        </w:tc>
        <w:tc>
          <w:tcPr>
            <w:tcW w:type="dxa" w:w="960"/>
          </w:tcPr>
          <w:p>
            <w:r>
              <w:t>0.55</w:t>
            </w:r>
          </w:p>
        </w:tc>
        <w:tc>
          <w:tcPr>
            <w:tcW w:type="dxa" w:w="960"/>
          </w:tcPr>
          <w:p>
            <w:r>
              <w:t>-0.83</w:t>
            </w:r>
          </w:p>
        </w:tc>
      </w:tr>
    </w:tbl>
    <w:p>
      <w:r>
        <w:t>La distribución por quintiles divide a la población estudiantil en cinco grupos de igual tamaño (20% cada uno) ordenados según su puntaje. Los rangos muestran el nivel de desempeño alcanzado en cada estrato.</w:t>
      </w:r>
    </w:p>
    <w:p>
      <w:pPr>
        <w:pStyle w:val="Heading2"/>
      </w:pPr>
      <w:r>
        <w:t>Distribución por Quintiles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Quintil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Número Estudiantes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Porcentaje (%)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1.0 - 10.0</w:t>
            </w:r>
          </w:p>
        </w:tc>
        <w:tc>
          <w:tcPr>
            <w:tcW w:type="dxa" w:w="1728"/>
          </w:tcPr>
          <w:p>
            <w:r>
              <w:t>1,922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10.0 - 13.0</w:t>
            </w:r>
          </w:p>
        </w:tc>
        <w:tc>
          <w:tcPr>
            <w:tcW w:type="dxa" w:w="1728"/>
          </w:tcPr>
          <w:p>
            <w:r>
              <w:t>1,921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13.0 - 17.0</w:t>
            </w:r>
          </w:p>
        </w:tc>
        <w:tc>
          <w:tcPr>
            <w:tcW w:type="dxa" w:w="1728"/>
          </w:tcPr>
          <w:p>
            <w:r>
              <w:t>1,921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17.0 - 21.0</w:t>
            </w:r>
          </w:p>
        </w:tc>
        <w:tc>
          <w:tcPr>
            <w:tcW w:type="dxa" w:w="1728"/>
          </w:tcPr>
          <w:p>
            <w:r>
              <w:t>1,921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Lengua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21.0 - 30.0</w:t>
            </w:r>
          </w:p>
        </w:tc>
        <w:tc>
          <w:tcPr>
            <w:tcW w:type="dxa" w:w="1728"/>
          </w:tcPr>
          <w:p>
            <w:r>
              <w:t>1,922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0.0 - 7.0</w:t>
            </w:r>
          </w:p>
        </w:tc>
        <w:tc>
          <w:tcPr>
            <w:tcW w:type="dxa" w:w="1728"/>
          </w:tcPr>
          <w:p>
            <w:r>
              <w:t>1,923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7.0 - 10.0</w:t>
            </w:r>
          </w:p>
        </w:tc>
        <w:tc>
          <w:tcPr>
            <w:tcW w:type="dxa" w:w="1728"/>
          </w:tcPr>
          <w:p>
            <w:r>
              <w:t>1,922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10.0 - 13.0</w:t>
            </w:r>
          </w:p>
        </w:tc>
        <w:tc>
          <w:tcPr>
            <w:tcW w:type="dxa" w:w="1728"/>
          </w:tcPr>
          <w:p>
            <w:r>
              <w:t>1,922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13.0 - 20.0</w:t>
            </w:r>
          </w:p>
        </w:tc>
        <w:tc>
          <w:tcPr>
            <w:tcW w:type="dxa" w:w="1728"/>
          </w:tcPr>
          <w:p>
            <w:r>
              <w:t>1,922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20.0 - 29.0</w:t>
            </w:r>
          </w:p>
        </w:tc>
        <w:tc>
          <w:tcPr>
            <w:tcW w:type="dxa" w:w="1728"/>
          </w:tcPr>
          <w:p>
            <w:r>
              <w:t>1,923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r>
        <w:t>Los histogramas muestran la distribución estandarizada (Z-score) de los puntajes obtenidos por todos los estudiantes del grado. Un valor de 0 indica que el alumno se encuentra exactamente en el promedio general.</w:t>
      </w:r>
    </w:p>
    <w:p>
      <w:r>
        <w:drawing>
          <wp:inline xmlns:a="http://schemas.openxmlformats.org/drawingml/2006/main" xmlns:pic="http://schemas.openxmlformats.org/drawingml/2006/picture">
            <wp:extent cx="5486400" cy="271190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histogramas muestran la distribución de los promedios de cada Centro Educativo en puntajes Z. Un valor de 0 indica que la escuela se encuentra exactamente en el promedio global del grado. Las barras ilustran la concentración de las escuelas evaluadas.</w:t>
      </w:r>
    </w:p>
    <w:p>
      <w:r>
        <w:drawing>
          <wp:inline xmlns:a="http://schemas.openxmlformats.org/drawingml/2006/main" xmlns:pic="http://schemas.openxmlformats.org/drawingml/2006/picture">
            <wp:extent cx="5486400" cy="271190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9799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